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CA343" w14:textId="4AC470F8" w:rsidR="008D19E2" w:rsidRPr="0065490D" w:rsidRDefault="008D19E2" w:rsidP="008D19E2">
      <w:pPr>
        <w:widowControl w:val="0"/>
        <w:autoSpaceDE w:val="0"/>
        <w:autoSpaceDN w:val="0"/>
        <w:adjustRightInd w:val="0"/>
        <w:jc w:val="center"/>
        <w:rPr>
          <w:rFonts w:eastAsia="MS Mincho"/>
          <w:b/>
        </w:rPr>
      </w:pPr>
      <w:r w:rsidRPr="0065490D">
        <w:rPr>
          <w:rFonts w:eastAsia="MS Mincho"/>
          <w:b/>
        </w:rPr>
        <w:t>UNIVERSITY OF TORONTO – DEPARTMENT OF PHYSICS</w:t>
      </w:r>
    </w:p>
    <w:p w14:paraId="4B0A061B" w14:textId="007181E0" w:rsidR="008D19E2" w:rsidRPr="0065490D" w:rsidRDefault="008D19E2" w:rsidP="008D19E2">
      <w:pPr>
        <w:widowControl w:val="0"/>
        <w:autoSpaceDE w:val="0"/>
        <w:autoSpaceDN w:val="0"/>
        <w:adjustRightInd w:val="0"/>
        <w:jc w:val="center"/>
        <w:rPr>
          <w:rFonts w:eastAsia="MS Mincho"/>
          <w:b/>
        </w:rPr>
      </w:pPr>
      <w:r w:rsidRPr="0065490D">
        <w:rPr>
          <w:rFonts w:eastAsia="MS Mincho"/>
          <w:b/>
        </w:rPr>
        <w:t xml:space="preserve">Report of the </w:t>
      </w:r>
      <w:r w:rsidR="009C64D1" w:rsidRPr="0065490D">
        <w:rPr>
          <w:rFonts w:eastAsia="MS Mincho"/>
          <w:b/>
        </w:rPr>
        <w:t>PhD</w:t>
      </w:r>
      <w:r w:rsidRPr="0065490D">
        <w:rPr>
          <w:rFonts w:eastAsia="MS Mincho"/>
          <w:b/>
        </w:rPr>
        <w:t xml:space="preserve"> Qualifying Exam</w:t>
      </w:r>
    </w:p>
    <w:p w14:paraId="4F321798" w14:textId="1D901591" w:rsidR="008D19E2" w:rsidRPr="0065490D" w:rsidRDefault="008D19E2" w:rsidP="008D19E2">
      <w:pPr>
        <w:widowControl w:val="0"/>
        <w:autoSpaceDE w:val="0"/>
        <w:autoSpaceDN w:val="0"/>
        <w:adjustRightInd w:val="0"/>
        <w:rPr>
          <w:rFonts w:eastAsia="MS Mincho"/>
          <w:b/>
        </w:rPr>
      </w:pPr>
    </w:p>
    <w:p w14:paraId="01A41BC2" w14:textId="77777777" w:rsidR="00B61FF3" w:rsidRPr="0065490D" w:rsidRDefault="00B61FF3" w:rsidP="00B61FF3">
      <w:pPr>
        <w:jc w:val="right"/>
        <w:rPr>
          <w:snapToGrid w:val="0"/>
          <w:color w:val="000000"/>
          <w:sz w:val="22"/>
          <w:szCs w:val="22"/>
          <w:lang w:val="en-CA"/>
        </w:rPr>
      </w:pPr>
      <w:r w:rsidRPr="0065490D">
        <w:rPr>
          <w:snapToGrid w:val="0"/>
          <w:color w:val="000000"/>
          <w:sz w:val="22"/>
          <w:szCs w:val="22"/>
          <w:lang w:val="en-CA"/>
        </w:rPr>
        <w:t xml:space="preserve">Meeting Date:   </w:t>
      </w:r>
      <w:r w:rsidRPr="0065490D">
        <w:rPr>
          <w:snapToGrid w:val="0"/>
          <w:color w:val="000000"/>
          <w:sz w:val="22"/>
          <w:szCs w:val="22"/>
          <w:bdr w:val="single" w:sz="4" w:space="0" w:color="000000"/>
          <w:lang w:val="en-CA"/>
        </w:rPr>
        <w:t xml:space="preserve">                          </w:t>
      </w:r>
      <w:proofErr w:type="gramStart"/>
      <w:r w:rsidRPr="0065490D">
        <w:rPr>
          <w:snapToGrid w:val="0"/>
          <w:color w:val="000000"/>
          <w:sz w:val="22"/>
          <w:szCs w:val="22"/>
          <w:bdr w:val="single" w:sz="4" w:space="0" w:color="000000"/>
          <w:lang w:val="en-CA"/>
        </w:rPr>
        <w:t xml:space="preserve"> </w:t>
      </w:r>
      <w:r w:rsidRPr="0065490D">
        <w:rPr>
          <w:snapToGrid w:val="0"/>
          <w:color w:val="000000"/>
          <w:sz w:val="22"/>
          <w:szCs w:val="22"/>
          <w:lang w:val="en-CA"/>
        </w:rPr>
        <w:t xml:space="preserve"> .</w:t>
      </w:r>
      <w:proofErr w:type="gramEnd"/>
    </w:p>
    <w:p w14:paraId="0FC98B71" w14:textId="77777777" w:rsidR="00B61FF3" w:rsidRPr="0065490D" w:rsidRDefault="00B61FF3" w:rsidP="00B61FF3">
      <w:pPr>
        <w:rPr>
          <w:snapToGrid w:val="0"/>
          <w:color w:val="000000"/>
          <w:sz w:val="22"/>
          <w:szCs w:val="22"/>
          <w:lang w:val="en-CA"/>
        </w:rPr>
      </w:pPr>
    </w:p>
    <w:tbl>
      <w:tblPr>
        <w:tblStyle w:val="TableGrid"/>
        <w:tblW w:w="0" w:type="auto"/>
        <w:tblLook w:val="04A0" w:firstRow="1" w:lastRow="0" w:firstColumn="1" w:lastColumn="0" w:noHBand="0" w:noVBand="1"/>
      </w:tblPr>
      <w:tblGrid>
        <w:gridCol w:w="3116"/>
        <w:gridCol w:w="3117"/>
        <w:gridCol w:w="3117"/>
      </w:tblGrid>
      <w:tr w:rsidR="00B61FF3" w:rsidRPr="0065490D" w14:paraId="6CC14C51" w14:textId="77777777" w:rsidTr="00B61FF3">
        <w:trPr>
          <w:trHeight w:val="313"/>
        </w:trPr>
        <w:tc>
          <w:tcPr>
            <w:tcW w:w="3116" w:type="dxa"/>
            <w:tcBorders>
              <w:top w:val="nil"/>
              <w:left w:val="nil"/>
              <w:bottom w:val="single" w:sz="4" w:space="0" w:color="000000"/>
              <w:right w:val="single" w:sz="4" w:space="0" w:color="000000"/>
            </w:tcBorders>
          </w:tcPr>
          <w:p w14:paraId="41F716BD" w14:textId="77777777" w:rsidR="00B61FF3" w:rsidRPr="0065490D" w:rsidRDefault="00B61FF3" w:rsidP="00B61FF3">
            <w:pPr>
              <w:rPr>
                <w:rFonts w:ascii="Times New Roman" w:hAnsi="Times New Roman"/>
                <w:snapToGrid w:val="0"/>
                <w:color w:val="000000"/>
                <w:sz w:val="22"/>
                <w:szCs w:val="22"/>
                <w:lang w:val="en-CA"/>
              </w:rPr>
            </w:pPr>
          </w:p>
        </w:tc>
        <w:tc>
          <w:tcPr>
            <w:tcW w:w="3117" w:type="dxa"/>
            <w:tcBorders>
              <w:top w:val="nil"/>
              <w:left w:val="single" w:sz="4" w:space="0" w:color="000000"/>
              <w:bottom w:val="single" w:sz="4" w:space="0" w:color="000000"/>
              <w:right w:val="single" w:sz="4" w:space="0" w:color="000000"/>
            </w:tcBorders>
          </w:tcPr>
          <w:p w14:paraId="3F3027D7" w14:textId="31D4A153" w:rsidR="00B61FF3" w:rsidRPr="0065490D" w:rsidRDefault="00B61FF3" w:rsidP="00DF5137">
            <w:pPr>
              <w:rPr>
                <w:rFonts w:ascii="Times New Roman" w:hAnsi="Times New Roman"/>
                <w:snapToGrid w:val="0"/>
                <w:color w:val="000000"/>
                <w:sz w:val="22"/>
                <w:szCs w:val="22"/>
                <w:lang w:val="en-CA"/>
              </w:rPr>
            </w:pPr>
          </w:p>
        </w:tc>
        <w:tc>
          <w:tcPr>
            <w:tcW w:w="3117" w:type="dxa"/>
            <w:tcBorders>
              <w:top w:val="nil"/>
              <w:left w:val="single" w:sz="4" w:space="0" w:color="000000"/>
              <w:bottom w:val="single" w:sz="4" w:space="0" w:color="000000"/>
              <w:right w:val="nil"/>
            </w:tcBorders>
          </w:tcPr>
          <w:p w14:paraId="357536BA" w14:textId="77777777" w:rsidR="00B61FF3" w:rsidRPr="0065490D" w:rsidRDefault="00B61FF3" w:rsidP="00DF5137">
            <w:pPr>
              <w:jc w:val="center"/>
              <w:rPr>
                <w:rFonts w:ascii="Times New Roman" w:hAnsi="Times New Roman"/>
                <w:snapToGrid w:val="0"/>
                <w:color w:val="000000"/>
                <w:sz w:val="22"/>
                <w:szCs w:val="22"/>
                <w:lang w:val="en-CA"/>
              </w:rPr>
            </w:pPr>
          </w:p>
        </w:tc>
      </w:tr>
      <w:tr w:rsidR="00B61FF3" w:rsidRPr="0065490D" w14:paraId="35883BBE" w14:textId="77777777" w:rsidTr="00B61FF3">
        <w:tc>
          <w:tcPr>
            <w:tcW w:w="3116" w:type="dxa"/>
            <w:tcBorders>
              <w:top w:val="single" w:sz="4" w:space="0" w:color="000000"/>
              <w:left w:val="nil"/>
              <w:bottom w:val="nil"/>
              <w:right w:val="nil"/>
            </w:tcBorders>
          </w:tcPr>
          <w:p w14:paraId="4E99BBF5" w14:textId="77777777" w:rsidR="00B61FF3" w:rsidRPr="0065490D" w:rsidRDefault="00B61FF3" w:rsidP="00B61FF3">
            <w:pPr>
              <w:rPr>
                <w:rFonts w:ascii="Times New Roman" w:hAnsi="Times New Roman"/>
                <w:snapToGrid w:val="0"/>
                <w:color w:val="000000"/>
                <w:sz w:val="22"/>
                <w:szCs w:val="22"/>
                <w:lang w:val="en-CA"/>
              </w:rPr>
            </w:pPr>
            <w:r w:rsidRPr="0065490D">
              <w:rPr>
                <w:rFonts w:ascii="Times New Roman" w:hAnsi="Times New Roman"/>
                <w:snapToGrid w:val="0"/>
                <w:color w:val="000000"/>
                <w:sz w:val="22"/>
                <w:szCs w:val="22"/>
                <w:lang w:val="en-CA"/>
              </w:rPr>
              <w:t xml:space="preserve">Student </w:t>
            </w:r>
          </w:p>
        </w:tc>
        <w:tc>
          <w:tcPr>
            <w:tcW w:w="3117" w:type="dxa"/>
            <w:tcBorders>
              <w:top w:val="single" w:sz="4" w:space="0" w:color="000000"/>
              <w:left w:val="nil"/>
              <w:bottom w:val="nil"/>
              <w:right w:val="nil"/>
            </w:tcBorders>
          </w:tcPr>
          <w:p w14:paraId="7ACC7BA5" w14:textId="7EAF2436" w:rsidR="00B61FF3" w:rsidRPr="0065490D" w:rsidRDefault="00DF5137" w:rsidP="00B61FF3">
            <w:pPr>
              <w:rPr>
                <w:rFonts w:ascii="Times New Roman" w:hAnsi="Times New Roman"/>
                <w:snapToGrid w:val="0"/>
                <w:color w:val="000000"/>
                <w:sz w:val="22"/>
                <w:szCs w:val="22"/>
                <w:lang w:val="en-CA"/>
              </w:rPr>
            </w:pPr>
            <w:r w:rsidRPr="0065490D">
              <w:rPr>
                <w:rFonts w:ascii="Times New Roman" w:hAnsi="Times New Roman"/>
                <w:snapToGrid w:val="0"/>
                <w:color w:val="000000"/>
                <w:sz w:val="22"/>
                <w:szCs w:val="22"/>
                <w:lang w:val="en-CA"/>
              </w:rPr>
              <w:t>Convener</w:t>
            </w:r>
            <w:r w:rsidR="00B61FF3" w:rsidRPr="0065490D">
              <w:rPr>
                <w:rFonts w:ascii="Times New Roman" w:hAnsi="Times New Roman"/>
                <w:snapToGrid w:val="0"/>
                <w:color w:val="000000"/>
                <w:sz w:val="22"/>
                <w:szCs w:val="22"/>
                <w:lang w:val="en-CA"/>
              </w:rPr>
              <w:t xml:space="preserve"> </w:t>
            </w:r>
          </w:p>
        </w:tc>
        <w:tc>
          <w:tcPr>
            <w:tcW w:w="3117" w:type="dxa"/>
            <w:tcBorders>
              <w:top w:val="single" w:sz="4" w:space="0" w:color="000000"/>
              <w:left w:val="nil"/>
              <w:bottom w:val="nil"/>
              <w:right w:val="nil"/>
            </w:tcBorders>
          </w:tcPr>
          <w:p w14:paraId="11B05A63" w14:textId="77777777" w:rsidR="00B61FF3" w:rsidRPr="0065490D" w:rsidRDefault="00B61FF3" w:rsidP="00B61FF3">
            <w:pPr>
              <w:jc w:val="center"/>
              <w:rPr>
                <w:rFonts w:ascii="Times New Roman" w:hAnsi="Times New Roman"/>
                <w:snapToGrid w:val="0"/>
                <w:color w:val="000000"/>
                <w:sz w:val="22"/>
                <w:szCs w:val="22"/>
                <w:lang w:val="en-CA"/>
              </w:rPr>
            </w:pPr>
            <w:r w:rsidRPr="0065490D">
              <w:rPr>
                <w:rFonts w:ascii="Times New Roman" w:hAnsi="Times New Roman"/>
                <w:snapToGrid w:val="0"/>
                <w:color w:val="000000"/>
                <w:sz w:val="22"/>
                <w:szCs w:val="22"/>
                <w:lang w:val="en-CA"/>
              </w:rPr>
              <w:t>Enrolment date (PhD program)</w:t>
            </w:r>
          </w:p>
        </w:tc>
      </w:tr>
    </w:tbl>
    <w:p w14:paraId="4668AF35" w14:textId="77777777" w:rsidR="00B61FF3" w:rsidRPr="0065490D" w:rsidRDefault="00B61FF3" w:rsidP="00B61FF3">
      <w:pPr>
        <w:rPr>
          <w:snapToGrid w:val="0"/>
          <w:color w:val="000000"/>
          <w:sz w:val="22"/>
          <w:szCs w:val="22"/>
          <w:lang w:val="en-CA"/>
        </w:rPr>
      </w:pPr>
    </w:p>
    <w:tbl>
      <w:tblPr>
        <w:tblStyle w:val="TableGrid"/>
        <w:tblpPr w:vertAnchor="text" w:tblpXSpec="center" w:tblpY="1"/>
        <w:tblOverlap w:val="never"/>
        <w:tblW w:w="0" w:type="auto"/>
        <w:tblLook w:val="04A0" w:firstRow="1" w:lastRow="0" w:firstColumn="1" w:lastColumn="0" w:noHBand="0" w:noVBand="1"/>
      </w:tblPr>
      <w:tblGrid>
        <w:gridCol w:w="3116"/>
        <w:gridCol w:w="3117"/>
        <w:gridCol w:w="3117"/>
      </w:tblGrid>
      <w:tr w:rsidR="00B61FF3" w:rsidRPr="0065490D" w14:paraId="3189043F" w14:textId="77777777" w:rsidTr="00B61FF3">
        <w:trPr>
          <w:trHeight w:val="313"/>
        </w:trPr>
        <w:tc>
          <w:tcPr>
            <w:tcW w:w="3116" w:type="dxa"/>
            <w:tcBorders>
              <w:top w:val="nil"/>
              <w:left w:val="nil"/>
              <w:bottom w:val="single" w:sz="4" w:space="0" w:color="000000"/>
              <w:right w:val="single" w:sz="4" w:space="0" w:color="000000"/>
            </w:tcBorders>
          </w:tcPr>
          <w:p w14:paraId="39164D29" w14:textId="77777777" w:rsidR="00B61FF3" w:rsidRPr="0065490D" w:rsidRDefault="00B61FF3" w:rsidP="00B61FF3">
            <w:pPr>
              <w:rPr>
                <w:rFonts w:ascii="Times New Roman" w:hAnsi="Times New Roman"/>
                <w:snapToGrid w:val="0"/>
                <w:color w:val="000000"/>
                <w:sz w:val="22"/>
                <w:szCs w:val="22"/>
                <w:lang w:val="en-CA"/>
              </w:rPr>
            </w:pPr>
          </w:p>
        </w:tc>
        <w:tc>
          <w:tcPr>
            <w:tcW w:w="3117" w:type="dxa"/>
            <w:tcBorders>
              <w:top w:val="nil"/>
              <w:left w:val="single" w:sz="4" w:space="0" w:color="000000"/>
              <w:bottom w:val="single" w:sz="4" w:space="0" w:color="000000"/>
              <w:right w:val="single" w:sz="4" w:space="0" w:color="000000"/>
            </w:tcBorders>
          </w:tcPr>
          <w:p w14:paraId="279AED9F" w14:textId="77777777" w:rsidR="00B61FF3" w:rsidRPr="0065490D" w:rsidRDefault="00B61FF3" w:rsidP="00B61FF3">
            <w:pPr>
              <w:rPr>
                <w:rFonts w:ascii="Times New Roman" w:hAnsi="Times New Roman"/>
                <w:snapToGrid w:val="0"/>
                <w:color w:val="000000"/>
                <w:sz w:val="22"/>
                <w:szCs w:val="22"/>
                <w:lang w:val="en-CA"/>
              </w:rPr>
            </w:pPr>
          </w:p>
        </w:tc>
        <w:tc>
          <w:tcPr>
            <w:tcW w:w="3117" w:type="dxa"/>
            <w:tcBorders>
              <w:top w:val="nil"/>
              <w:left w:val="single" w:sz="4" w:space="0" w:color="000000"/>
              <w:bottom w:val="single" w:sz="4" w:space="0" w:color="000000"/>
              <w:right w:val="nil"/>
            </w:tcBorders>
          </w:tcPr>
          <w:p w14:paraId="7D9AAA6D" w14:textId="77777777" w:rsidR="00B61FF3" w:rsidRPr="0065490D" w:rsidRDefault="00B61FF3" w:rsidP="00B61FF3">
            <w:pPr>
              <w:rPr>
                <w:rFonts w:ascii="Times New Roman" w:hAnsi="Times New Roman"/>
                <w:snapToGrid w:val="0"/>
                <w:color w:val="000000"/>
                <w:sz w:val="22"/>
                <w:szCs w:val="22"/>
                <w:lang w:val="en-CA"/>
              </w:rPr>
            </w:pPr>
          </w:p>
        </w:tc>
      </w:tr>
      <w:tr w:rsidR="00B61FF3" w:rsidRPr="0065490D" w14:paraId="169704E7" w14:textId="77777777" w:rsidTr="00B61FF3">
        <w:tc>
          <w:tcPr>
            <w:tcW w:w="3116" w:type="dxa"/>
            <w:tcBorders>
              <w:top w:val="single" w:sz="4" w:space="0" w:color="000000"/>
              <w:left w:val="nil"/>
              <w:bottom w:val="nil"/>
              <w:right w:val="nil"/>
            </w:tcBorders>
          </w:tcPr>
          <w:p w14:paraId="7074A70C" w14:textId="77777777" w:rsidR="00B61FF3" w:rsidRPr="0065490D" w:rsidRDefault="00B61FF3" w:rsidP="00B61FF3">
            <w:pPr>
              <w:rPr>
                <w:rFonts w:ascii="Times New Roman" w:hAnsi="Times New Roman"/>
                <w:snapToGrid w:val="0"/>
                <w:color w:val="000000"/>
                <w:sz w:val="22"/>
                <w:szCs w:val="22"/>
                <w:lang w:val="en-CA"/>
              </w:rPr>
            </w:pPr>
            <w:r w:rsidRPr="0065490D">
              <w:rPr>
                <w:rFonts w:ascii="Times New Roman" w:hAnsi="Times New Roman"/>
                <w:snapToGrid w:val="0"/>
                <w:color w:val="000000"/>
                <w:sz w:val="22"/>
                <w:szCs w:val="22"/>
                <w:lang w:val="en-CA"/>
              </w:rPr>
              <w:t xml:space="preserve">Supervisor </w:t>
            </w:r>
          </w:p>
        </w:tc>
        <w:tc>
          <w:tcPr>
            <w:tcW w:w="3117" w:type="dxa"/>
            <w:tcBorders>
              <w:top w:val="single" w:sz="4" w:space="0" w:color="000000"/>
              <w:left w:val="nil"/>
              <w:bottom w:val="nil"/>
              <w:right w:val="nil"/>
            </w:tcBorders>
          </w:tcPr>
          <w:p w14:paraId="4639601C" w14:textId="77777777" w:rsidR="00B61FF3" w:rsidRPr="0065490D" w:rsidRDefault="00B61FF3" w:rsidP="00B61FF3">
            <w:pPr>
              <w:rPr>
                <w:rFonts w:ascii="Times New Roman" w:hAnsi="Times New Roman"/>
                <w:snapToGrid w:val="0"/>
                <w:color w:val="000000"/>
                <w:sz w:val="22"/>
                <w:szCs w:val="22"/>
                <w:lang w:val="en-CA"/>
              </w:rPr>
            </w:pPr>
            <w:r w:rsidRPr="0065490D">
              <w:rPr>
                <w:rFonts w:ascii="Times New Roman" w:hAnsi="Times New Roman"/>
                <w:snapToGrid w:val="0"/>
                <w:color w:val="000000"/>
                <w:sz w:val="22"/>
                <w:szCs w:val="22"/>
                <w:lang w:val="en-CA"/>
              </w:rPr>
              <w:t xml:space="preserve">Committee member </w:t>
            </w:r>
          </w:p>
        </w:tc>
        <w:tc>
          <w:tcPr>
            <w:tcW w:w="3117" w:type="dxa"/>
            <w:tcBorders>
              <w:top w:val="single" w:sz="4" w:space="0" w:color="000000"/>
              <w:left w:val="nil"/>
              <w:bottom w:val="nil"/>
              <w:right w:val="nil"/>
            </w:tcBorders>
          </w:tcPr>
          <w:p w14:paraId="2228E99E" w14:textId="77777777" w:rsidR="00B61FF3" w:rsidRPr="0065490D" w:rsidRDefault="00B61FF3" w:rsidP="00B61FF3">
            <w:pPr>
              <w:rPr>
                <w:rFonts w:ascii="Times New Roman" w:hAnsi="Times New Roman"/>
                <w:snapToGrid w:val="0"/>
                <w:color w:val="000000"/>
                <w:sz w:val="22"/>
                <w:szCs w:val="22"/>
                <w:lang w:val="en-CA"/>
              </w:rPr>
            </w:pPr>
            <w:r w:rsidRPr="0065490D">
              <w:rPr>
                <w:rFonts w:ascii="Times New Roman" w:hAnsi="Times New Roman"/>
                <w:snapToGrid w:val="0"/>
                <w:color w:val="000000"/>
                <w:sz w:val="22"/>
                <w:szCs w:val="22"/>
                <w:lang w:val="en-CA"/>
              </w:rPr>
              <w:t xml:space="preserve">Committee member </w:t>
            </w:r>
          </w:p>
        </w:tc>
      </w:tr>
    </w:tbl>
    <w:p w14:paraId="3B980F14" w14:textId="77777777" w:rsidR="00B61FF3" w:rsidRPr="0065490D" w:rsidRDefault="00B61FF3" w:rsidP="008D19E2">
      <w:pPr>
        <w:widowControl w:val="0"/>
        <w:autoSpaceDE w:val="0"/>
        <w:autoSpaceDN w:val="0"/>
        <w:adjustRightInd w:val="0"/>
        <w:rPr>
          <w:rFonts w:eastAsia="MS Mincho"/>
          <w:sz w:val="22"/>
          <w:szCs w:val="22"/>
        </w:rPr>
      </w:pPr>
    </w:p>
    <w:p w14:paraId="4FBFFB15" w14:textId="6A2AA8E9" w:rsidR="008D19E2" w:rsidRPr="0065490D" w:rsidRDefault="008D19E2" w:rsidP="008D19E2">
      <w:pPr>
        <w:widowControl w:val="0"/>
        <w:autoSpaceDE w:val="0"/>
        <w:autoSpaceDN w:val="0"/>
        <w:adjustRightInd w:val="0"/>
        <w:rPr>
          <w:rFonts w:eastAsia="MS Mincho"/>
          <w:sz w:val="22"/>
          <w:szCs w:val="22"/>
        </w:rPr>
      </w:pPr>
      <w:r w:rsidRPr="0065490D">
        <w:rPr>
          <w:rFonts w:eastAsia="MS Mincho"/>
          <w:sz w:val="22"/>
          <w:szCs w:val="22"/>
        </w:rPr>
        <w:t>After meeting with the candidate and thoroughly assessing candidate’s competence in the field of specialization, including background preparation and potential for independent research, the committee recommends</w:t>
      </w:r>
    </w:p>
    <w:p w14:paraId="71462712" w14:textId="347BAA19" w:rsidR="008D19E2" w:rsidRPr="0065490D" w:rsidRDefault="00B61FF3" w:rsidP="00B61FF3">
      <w:pPr>
        <w:widowControl w:val="0"/>
        <w:autoSpaceDE w:val="0"/>
        <w:autoSpaceDN w:val="0"/>
        <w:adjustRightInd w:val="0"/>
        <w:spacing w:before="120"/>
        <w:ind w:left="425" w:hanging="425"/>
        <w:rPr>
          <w:rFonts w:eastAsia="MS Mincho"/>
          <w:b/>
          <w:i/>
          <w:sz w:val="22"/>
          <w:szCs w:val="22"/>
        </w:rPr>
      </w:pPr>
      <w:r w:rsidRPr="0065490D">
        <w:rPr>
          <w:sz w:val="22"/>
          <w:szCs w:val="22"/>
          <w:bdr w:val="single" w:sz="4" w:space="0" w:color="000000"/>
        </w:rPr>
        <w:t xml:space="preserve">    </w:t>
      </w:r>
      <w:r w:rsidRPr="0065490D">
        <w:rPr>
          <w:sz w:val="22"/>
          <w:szCs w:val="22"/>
        </w:rPr>
        <w:t xml:space="preserve">  </w:t>
      </w:r>
      <w:r w:rsidR="008D19E2" w:rsidRPr="0065490D">
        <w:rPr>
          <w:rFonts w:eastAsia="MS Mincho"/>
          <w:sz w:val="22"/>
          <w:szCs w:val="22"/>
        </w:rPr>
        <w:t xml:space="preserve">that the candidate be confirmed in the </w:t>
      </w:r>
      <w:r w:rsidR="009C64D1" w:rsidRPr="0065490D">
        <w:rPr>
          <w:rFonts w:eastAsia="MS Mincho"/>
          <w:sz w:val="22"/>
          <w:szCs w:val="22"/>
        </w:rPr>
        <w:t>PhD</w:t>
      </w:r>
      <w:r w:rsidR="008D19E2" w:rsidRPr="0065490D">
        <w:rPr>
          <w:rFonts w:eastAsia="MS Mincho"/>
          <w:sz w:val="22"/>
          <w:szCs w:val="22"/>
        </w:rPr>
        <w:t xml:space="preserve"> program and proceed with their present program of research; that the research plan presented by the candidate can lead to a </w:t>
      </w:r>
      <w:r w:rsidR="009C64D1" w:rsidRPr="0065490D">
        <w:rPr>
          <w:rFonts w:eastAsia="MS Mincho"/>
          <w:sz w:val="22"/>
          <w:szCs w:val="22"/>
        </w:rPr>
        <w:t>PhD</w:t>
      </w:r>
      <w:r w:rsidR="008D19E2" w:rsidRPr="0065490D">
        <w:rPr>
          <w:rFonts w:eastAsia="MS Mincho"/>
          <w:sz w:val="22"/>
          <w:szCs w:val="22"/>
        </w:rPr>
        <w:t xml:space="preserve"> thesis in approximately 3 years. </w:t>
      </w:r>
      <w:r w:rsidR="008D19E2" w:rsidRPr="0065490D">
        <w:rPr>
          <w:rFonts w:eastAsia="MS Mincho"/>
          <w:b/>
          <w:i/>
          <w:sz w:val="22"/>
          <w:szCs w:val="22"/>
        </w:rPr>
        <w:t>Thesis topic:</w:t>
      </w:r>
    </w:p>
    <w:p w14:paraId="5A8406D5" w14:textId="77777777" w:rsidR="00B61FF3" w:rsidRPr="0065490D" w:rsidRDefault="00B61FF3" w:rsidP="00B61FF3">
      <w:pPr>
        <w:pBdr>
          <w:top w:val="single" w:sz="4" w:space="1" w:color="000000"/>
          <w:left w:val="single" w:sz="4" w:space="0" w:color="000000"/>
          <w:bottom w:val="single" w:sz="4" w:space="1" w:color="000000"/>
          <w:right w:val="single" w:sz="4" w:space="4" w:color="000000"/>
        </w:pBdr>
        <w:rPr>
          <w:b/>
          <w:bCs/>
          <w:sz w:val="22"/>
          <w:szCs w:val="22"/>
        </w:rPr>
      </w:pPr>
    </w:p>
    <w:p w14:paraId="76D927DE" w14:textId="77777777" w:rsidR="00B61FF3" w:rsidRPr="0065490D" w:rsidRDefault="008D19E2" w:rsidP="00B61FF3">
      <w:pPr>
        <w:widowControl w:val="0"/>
        <w:autoSpaceDE w:val="0"/>
        <w:autoSpaceDN w:val="0"/>
        <w:adjustRightInd w:val="0"/>
        <w:ind w:left="426"/>
        <w:rPr>
          <w:rFonts w:eastAsia="MS Mincho"/>
          <w:sz w:val="22"/>
          <w:szCs w:val="22"/>
        </w:rPr>
      </w:pPr>
      <w:r w:rsidRPr="0065490D">
        <w:rPr>
          <w:rFonts w:eastAsia="MS Mincho"/>
          <w:sz w:val="22"/>
          <w:szCs w:val="22"/>
        </w:rPr>
        <w:t>Any additional recommendations - e.g. for additional study or coursework</w:t>
      </w:r>
    </w:p>
    <w:p w14:paraId="66DCB61B" w14:textId="738236DE" w:rsidR="00B61FF3" w:rsidRPr="0065490D" w:rsidRDefault="00B61FF3" w:rsidP="00B61FF3">
      <w:pPr>
        <w:pBdr>
          <w:top w:val="single" w:sz="4" w:space="1" w:color="000000"/>
          <w:left w:val="single" w:sz="4" w:space="0" w:color="000000"/>
          <w:bottom w:val="single" w:sz="4" w:space="1" w:color="000000"/>
          <w:right w:val="single" w:sz="4" w:space="4" w:color="000000"/>
        </w:pBdr>
        <w:rPr>
          <w:sz w:val="22"/>
          <w:szCs w:val="22"/>
        </w:rPr>
      </w:pPr>
    </w:p>
    <w:p w14:paraId="657FE0E7" w14:textId="75E3DA4D" w:rsidR="00B61FF3" w:rsidRPr="0065490D" w:rsidRDefault="00B61FF3" w:rsidP="00B61FF3">
      <w:pPr>
        <w:pBdr>
          <w:top w:val="single" w:sz="4" w:space="1" w:color="000000"/>
          <w:left w:val="single" w:sz="4" w:space="0" w:color="000000"/>
          <w:bottom w:val="single" w:sz="4" w:space="1" w:color="000000"/>
          <w:right w:val="single" w:sz="4" w:space="4" w:color="000000"/>
        </w:pBdr>
        <w:rPr>
          <w:sz w:val="22"/>
          <w:szCs w:val="22"/>
        </w:rPr>
      </w:pPr>
    </w:p>
    <w:p w14:paraId="413ABAC0" w14:textId="77777777" w:rsidR="00B61FF3" w:rsidRPr="0065490D" w:rsidRDefault="00B61FF3" w:rsidP="00B61FF3">
      <w:pPr>
        <w:pBdr>
          <w:top w:val="single" w:sz="4" w:space="1" w:color="000000"/>
          <w:left w:val="single" w:sz="4" w:space="0" w:color="000000"/>
          <w:bottom w:val="single" w:sz="4" w:space="1" w:color="000000"/>
          <w:right w:val="single" w:sz="4" w:space="4" w:color="000000"/>
        </w:pBdr>
        <w:rPr>
          <w:sz w:val="22"/>
          <w:szCs w:val="22"/>
        </w:rPr>
      </w:pPr>
    </w:p>
    <w:p w14:paraId="49A730BA" w14:textId="1F78F3A8" w:rsidR="009C64D1" w:rsidRPr="0065490D" w:rsidRDefault="00B61FF3" w:rsidP="008D19E2">
      <w:pPr>
        <w:widowControl w:val="0"/>
        <w:autoSpaceDE w:val="0"/>
        <w:autoSpaceDN w:val="0"/>
        <w:adjustRightInd w:val="0"/>
        <w:ind w:left="426"/>
        <w:rPr>
          <w:rFonts w:eastAsia="MS Mincho"/>
          <w:sz w:val="22"/>
          <w:szCs w:val="22"/>
        </w:rPr>
      </w:pPr>
      <w:r w:rsidRPr="0065490D">
        <w:rPr>
          <w:rFonts w:eastAsia="MS Mincho"/>
          <w:sz w:val="22"/>
          <w:szCs w:val="22"/>
        </w:rPr>
        <w:t xml:space="preserve">The first meeting of the PhD supervisory committee will be held on </w:t>
      </w:r>
      <w:r w:rsidRPr="0065490D">
        <w:rPr>
          <w:snapToGrid w:val="0"/>
          <w:color w:val="000000"/>
          <w:sz w:val="22"/>
          <w:szCs w:val="22"/>
          <w:lang w:val="en-CA"/>
        </w:rPr>
        <w:t xml:space="preserve"> </w:t>
      </w:r>
      <w:r w:rsidRPr="0065490D">
        <w:rPr>
          <w:snapToGrid w:val="0"/>
          <w:color w:val="000000"/>
          <w:sz w:val="22"/>
          <w:szCs w:val="22"/>
          <w:bdr w:val="single" w:sz="4" w:space="0" w:color="000000"/>
          <w:lang w:val="en-CA"/>
        </w:rPr>
        <w:t xml:space="preserve">         </w:t>
      </w:r>
      <w:proofErr w:type="gramStart"/>
      <w:r w:rsidRPr="0065490D">
        <w:rPr>
          <w:snapToGrid w:val="0"/>
          <w:color w:val="000000"/>
          <w:sz w:val="22"/>
          <w:szCs w:val="22"/>
          <w:bdr w:val="single" w:sz="4" w:space="0" w:color="000000"/>
          <w:lang w:val="en-CA"/>
        </w:rPr>
        <w:t xml:space="preserve">  </w:t>
      </w:r>
      <w:r w:rsidRPr="0065490D">
        <w:rPr>
          <w:i/>
          <w:iCs/>
          <w:snapToGrid w:val="0"/>
          <w:color w:val="000000"/>
          <w:sz w:val="22"/>
          <w:szCs w:val="22"/>
          <w:bdr w:val="single" w:sz="4" w:space="0" w:color="000000"/>
          <w:lang w:val="en-CA"/>
        </w:rPr>
        <w:t xml:space="preserve"> </w:t>
      </w:r>
      <w:r w:rsidR="00DF5137" w:rsidRPr="0065490D">
        <w:rPr>
          <w:i/>
          <w:iCs/>
          <w:snapToGrid w:val="0"/>
          <w:color w:val="000000"/>
          <w:sz w:val="22"/>
          <w:szCs w:val="22"/>
          <w:bdr w:val="single" w:sz="4" w:space="0" w:color="000000"/>
          <w:lang w:val="en-CA"/>
        </w:rPr>
        <w:t>(</w:t>
      </w:r>
      <w:proofErr w:type="gramEnd"/>
      <w:r w:rsidR="00DF5137" w:rsidRPr="0065490D">
        <w:rPr>
          <w:i/>
          <w:iCs/>
          <w:snapToGrid w:val="0"/>
          <w:color w:val="000000"/>
          <w:sz w:val="22"/>
          <w:szCs w:val="22"/>
          <w:bdr w:val="single" w:sz="4" w:space="0" w:color="000000"/>
          <w:lang w:val="en-CA"/>
        </w:rPr>
        <w:t>date)</w:t>
      </w:r>
      <w:r w:rsidRPr="0065490D">
        <w:rPr>
          <w:i/>
          <w:iCs/>
          <w:snapToGrid w:val="0"/>
          <w:color w:val="000000"/>
          <w:sz w:val="22"/>
          <w:szCs w:val="22"/>
          <w:bdr w:val="single" w:sz="4" w:space="0" w:color="000000"/>
          <w:lang w:val="en-CA"/>
        </w:rPr>
        <w:t xml:space="preserve">               </w:t>
      </w:r>
      <w:r w:rsidRPr="0065490D">
        <w:rPr>
          <w:rFonts w:eastAsia="MS Mincho"/>
          <w:sz w:val="22"/>
          <w:szCs w:val="22"/>
        </w:rPr>
        <w:t xml:space="preserve">.  </w:t>
      </w:r>
      <w:r w:rsidRPr="0065490D">
        <w:rPr>
          <w:rFonts w:eastAsia="MS Mincho"/>
          <w:i/>
          <w:sz w:val="22"/>
          <w:szCs w:val="22"/>
        </w:rPr>
        <w:t>Note: Annual PhD Committee meetings should normally occur in the Fall, so this first meeting typically occurs about six months after a normal Spring PhD Qualifying Exam.</w:t>
      </w:r>
    </w:p>
    <w:p w14:paraId="2E052511" w14:textId="77777777" w:rsidR="009C64D1" w:rsidRPr="0065490D" w:rsidRDefault="009C64D1" w:rsidP="008D19E2">
      <w:pPr>
        <w:widowControl w:val="0"/>
        <w:autoSpaceDE w:val="0"/>
        <w:autoSpaceDN w:val="0"/>
        <w:adjustRightInd w:val="0"/>
        <w:ind w:left="426"/>
        <w:rPr>
          <w:rFonts w:eastAsia="MS Mincho"/>
          <w:sz w:val="22"/>
          <w:szCs w:val="22"/>
        </w:rPr>
      </w:pPr>
    </w:p>
    <w:p w14:paraId="77F1351B" w14:textId="77777777" w:rsidR="00DF5137" w:rsidRPr="0065490D" w:rsidRDefault="00B61FF3" w:rsidP="009C64D1">
      <w:pPr>
        <w:widowControl w:val="0"/>
        <w:autoSpaceDE w:val="0"/>
        <w:autoSpaceDN w:val="0"/>
        <w:adjustRightInd w:val="0"/>
        <w:spacing w:before="60"/>
        <w:ind w:left="425" w:hanging="425"/>
        <w:rPr>
          <w:rFonts w:eastAsia="MS Mincho"/>
          <w:sz w:val="22"/>
          <w:szCs w:val="22"/>
        </w:rPr>
      </w:pPr>
      <w:r w:rsidRPr="0065490D">
        <w:rPr>
          <w:sz w:val="22"/>
          <w:szCs w:val="22"/>
          <w:bdr w:val="single" w:sz="4" w:space="0" w:color="000000"/>
        </w:rPr>
        <w:t xml:space="preserve">    </w:t>
      </w:r>
      <w:r w:rsidRPr="0065490D">
        <w:rPr>
          <w:sz w:val="22"/>
          <w:szCs w:val="22"/>
        </w:rPr>
        <w:t xml:space="preserve">  </w:t>
      </w:r>
      <w:r w:rsidR="008D19E2" w:rsidRPr="0065490D">
        <w:rPr>
          <w:rFonts w:eastAsia="MS Mincho"/>
          <w:sz w:val="22"/>
          <w:szCs w:val="22"/>
        </w:rPr>
        <w:t xml:space="preserve">that the candidate </w:t>
      </w:r>
      <w:proofErr w:type="gramStart"/>
      <w:r w:rsidR="008D19E2" w:rsidRPr="0065490D">
        <w:rPr>
          <w:rFonts w:eastAsia="MS Mincho"/>
          <w:sz w:val="22"/>
          <w:szCs w:val="22"/>
        </w:rPr>
        <w:t>proceed</w:t>
      </w:r>
      <w:proofErr w:type="gramEnd"/>
      <w:r w:rsidR="008D19E2" w:rsidRPr="0065490D">
        <w:rPr>
          <w:rFonts w:eastAsia="MS Mincho"/>
          <w:sz w:val="22"/>
          <w:szCs w:val="22"/>
        </w:rPr>
        <w:t xml:space="preserve"> with their present program, but that confirmation in the program be contingent upon the following conditions, </w:t>
      </w:r>
    </w:p>
    <w:p w14:paraId="3B268EB4" w14:textId="77777777" w:rsidR="00DF5137" w:rsidRPr="0065490D" w:rsidRDefault="00DF5137" w:rsidP="00DF5137">
      <w:pPr>
        <w:pBdr>
          <w:top w:val="single" w:sz="4" w:space="1" w:color="000000"/>
          <w:left w:val="single" w:sz="4" w:space="0" w:color="000000"/>
          <w:bottom w:val="single" w:sz="4" w:space="1" w:color="000000"/>
          <w:right w:val="single" w:sz="4" w:space="4" w:color="000000"/>
        </w:pBdr>
        <w:rPr>
          <w:sz w:val="22"/>
          <w:szCs w:val="22"/>
        </w:rPr>
      </w:pPr>
    </w:p>
    <w:p w14:paraId="166BBA52" w14:textId="7B2CCF50" w:rsidR="008D19E2" w:rsidRPr="0065490D" w:rsidRDefault="00DF5137" w:rsidP="009C64D1">
      <w:pPr>
        <w:widowControl w:val="0"/>
        <w:autoSpaceDE w:val="0"/>
        <w:autoSpaceDN w:val="0"/>
        <w:adjustRightInd w:val="0"/>
        <w:spacing w:before="60"/>
        <w:ind w:left="425" w:hanging="425"/>
        <w:rPr>
          <w:rFonts w:eastAsia="MS Mincho"/>
          <w:sz w:val="22"/>
          <w:szCs w:val="22"/>
        </w:rPr>
      </w:pPr>
      <w:r w:rsidRPr="0065490D">
        <w:rPr>
          <w:rFonts w:eastAsia="MS Mincho"/>
          <w:sz w:val="22"/>
          <w:szCs w:val="22"/>
        </w:rPr>
        <w:tab/>
      </w:r>
      <w:r w:rsidR="008D19E2" w:rsidRPr="0065490D">
        <w:rPr>
          <w:rFonts w:eastAsia="MS Mincho"/>
          <w:sz w:val="22"/>
          <w:szCs w:val="22"/>
        </w:rPr>
        <w:t xml:space="preserve">which should be met </w:t>
      </w:r>
      <w:r w:rsidRPr="0065490D">
        <w:rPr>
          <w:rFonts w:eastAsia="MS Mincho"/>
          <w:sz w:val="22"/>
          <w:szCs w:val="22"/>
        </w:rPr>
        <w:t>by</w:t>
      </w:r>
      <w:r w:rsidR="00B61FF3" w:rsidRPr="0065490D">
        <w:rPr>
          <w:rFonts w:eastAsia="MS Mincho"/>
          <w:sz w:val="22"/>
          <w:szCs w:val="22"/>
        </w:rPr>
        <w:t xml:space="preserve"> </w:t>
      </w:r>
      <w:r w:rsidR="00B61FF3" w:rsidRPr="0065490D">
        <w:rPr>
          <w:snapToGrid w:val="0"/>
          <w:color w:val="000000"/>
          <w:sz w:val="22"/>
          <w:szCs w:val="22"/>
          <w:lang w:val="en-CA"/>
        </w:rPr>
        <w:t xml:space="preserve"> </w:t>
      </w:r>
      <w:r w:rsidR="00B61FF3" w:rsidRPr="0065490D">
        <w:rPr>
          <w:snapToGrid w:val="0"/>
          <w:color w:val="000000"/>
          <w:sz w:val="22"/>
          <w:szCs w:val="22"/>
          <w:bdr w:val="single" w:sz="4" w:space="0" w:color="000000"/>
          <w:lang w:val="en-CA"/>
        </w:rPr>
        <w:t xml:space="preserve">           </w:t>
      </w:r>
      <w:proofErr w:type="gramStart"/>
      <w:r w:rsidR="00B61FF3" w:rsidRPr="0065490D">
        <w:rPr>
          <w:snapToGrid w:val="0"/>
          <w:color w:val="000000"/>
          <w:sz w:val="22"/>
          <w:szCs w:val="22"/>
          <w:bdr w:val="single" w:sz="4" w:space="0" w:color="000000"/>
          <w:lang w:val="en-CA"/>
        </w:rPr>
        <w:t xml:space="preserve">  </w:t>
      </w:r>
      <w:r w:rsidR="00B61FF3" w:rsidRPr="0065490D">
        <w:rPr>
          <w:i/>
          <w:iCs/>
          <w:snapToGrid w:val="0"/>
          <w:color w:val="000000"/>
          <w:sz w:val="22"/>
          <w:szCs w:val="22"/>
          <w:bdr w:val="single" w:sz="4" w:space="0" w:color="000000"/>
          <w:lang w:val="en-CA"/>
        </w:rPr>
        <w:t xml:space="preserve"> </w:t>
      </w:r>
      <w:r w:rsidRPr="0065490D">
        <w:rPr>
          <w:i/>
          <w:iCs/>
          <w:snapToGrid w:val="0"/>
          <w:color w:val="000000"/>
          <w:sz w:val="22"/>
          <w:szCs w:val="22"/>
          <w:bdr w:val="single" w:sz="4" w:space="0" w:color="000000"/>
          <w:lang w:val="en-CA"/>
        </w:rPr>
        <w:t>(</w:t>
      </w:r>
      <w:proofErr w:type="gramEnd"/>
      <w:r w:rsidRPr="0065490D">
        <w:rPr>
          <w:i/>
          <w:iCs/>
          <w:snapToGrid w:val="0"/>
          <w:color w:val="000000"/>
          <w:sz w:val="22"/>
          <w:szCs w:val="22"/>
          <w:bdr w:val="single" w:sz="4" w:space="0" w:color="000000"/>
          <w:lang w:val="en-CA"/>
        </w:rPr>
        <w:t>date)</w:t>
      </w:r>
      <w:r w:rsidR="00B61FF3" w:rsidRPr="0065490D">
        <w:rPr>
          <w:snapToGrid w:val="0"/>
          <w:color w:val="000000"/>
          <w:sz w:val="22"/>
          <w:szCs w:val="22"/>
          <w:bdr w:val="single" w:sz="4" w:space="0" w:color="000000"/>
          <w:lang w:val="en-CA"/>
        </w:rPr>
        <w:t xml:space="preserve">             </w:t>
      </w:r>
      <w:r w:rsidR="008D19E2" w:rsidRPr="0065490D">
        <w:rPr>
          <w:rFonts w:eastAsia="MS Mincho"/>
          <w:sz w:val="22"/>
          <w:szCs w:val="22"/>
        </w:rPr>
        <w:t xml:space="preserve">, at which time another Qualifying Examination </w:t>
      </w:r>
      <w:r w:rsidRPr="0065490D">
        <w:rPr>
          <w:rFonts w:eastAsia="MS Mincho"/>
          <w:sz w:val="22"/>
          <w:szCs w:val="22"/>
        </w:rPr>
        <w:t>will</w:t>
      </w:r>
      <w:r w:rsidR="008D19E2" w:rsidRPr="0065490D">
        <w:rPr>
          <w:rFonts w:eastAsia="MS Mincho"/>
          <w:sz w:val="22"/>
          <w:szCs w:val="22"/>
        </w:rPr>
        <w:t xml:space="preserve"> be convened.</w:t>
      </w:r>
    </w:p>
    <w:p w14:paraId="3DD797A8" w14:textId="77777777" w:rsidR="008D19E2" w:rsidRPr="0065490D" w:rsidRDefault="008D19E2" w:rsidP="008D19E2">
      <w:pPr>
        <w:widowControl w:val="0"/>
        <w:autoSpaceDE w:val="0"/>
        <w:autoSpaceDN w:val="0"/>
        <w:adjustRightInd w:val="0"/>
        <w:rPr>
          <w:rFonts w:eastAsia="MS Mincho"/>
          <w:sz w:val="22"/>
          <w:szCs w:val="22"/>
        </w:rPr>
      </w:pPr>
    </w:p>
    <w:p w14:paraId="12E1E6E5" w14:textId="62C1484E" w:rsidR="008D19E2" w:rsidRPr="0065490D" w:rsidRDefault="00B61FF3" w:rsidP="008D19E2">
      <w:pPr>
        <w:widowControl w:val="0"/>
        <w:autoSpaceDE w:val="0"/>
        <w:autoSpaceDN w:val="0"/>
        <w:adjustRightInd w:val="0"/>
        <w:spacing w:before="60"/>
        <w:ind w:left="425" w:hanging="425"/>
        <w:rPr>
          <w:rFonts w:eastAsia="MS Mincho"/>
          <w:sz w:val="22"/>
          <w:szCs w:val="22"/>
        </w:rPr>
      </w:pPr>
      <w:r w:rsidRPr="0065490D">
        <w:rPr>
          <w:sz w:val="22"/>
          <w:szCs w:val="22"/>
          <w:bdr w:val="single" w:sz="4" w:space="0" w:color="000000"/>
        </w:rPr>
        <w:t xml:space="preserve">    </w:t>
      </w:r>
      <w:r w:rsidRPr="0065490D">
        <w:rPr>
          <w:sz w:val="22"/>
          <w:szCs w:val="22"/>
        </w:rPr>
        <w:t xml:space="preserve">  </w:t>
      </w:r>
      <w:r w:rsidR="008D19E2" w:rsidRPr="0065490D">
        <w:rPr>
          <w:rFonts w:eastAsia="MS Mincho"/>
          <w:sz w:val="22"/>
          <w:szCs w:val="22"/>
        </w:rPr>
        <w:t>that the candidate not proceed in their present program.</w:t>
      </w:r>
      <w:r w:rsidR="00DF5137" w:rsidRPr="0065490D">
        <w:rPr>
          <w:rFonts w:eastAsia="MS Mincho"/>
          <w:sz w:val="22"/>
          <w:szCs w:val="22"/>
        </w:rPr>
        <w:t xml:space="preserve"> </w:t>
      </w:r>
      <w:r w:rsidR="00DF5137" w:rsidRPr="0065490D">
        <w:rPr>
          <w:rFonts w:eastAsia="MS Mincho"/>
          <w:sz w:val="22"/>
          <w:szCs w:val="22"/>
        </w:rPr>
        <w:br/>
        <w:t>Reasons:</w:t>
      </w:r>
    </w:p>
    <w:p w14:paraId="37F65EB5" w14:textId="77777777" w:rsidR="00DF5137" w:rsidRPr="0065490D" w:rsidRDefault="00DF5137" w:rsidP="00DF5137">
      <w:pPr>
        <w:pBdr>
          <w:top w:val="single" w:sz="4" w:space="1" w:color="000000"/>
          <w:left w:val="single" w:sz="4" w:space="0" w:color="000000"/>
          <w:bottom w:val="single" w:sz="4" w:space="1" w:color="000000"/>
          <w:right w:val="single" w:sz="4" w:space="4" w:color="000000"/>
        </w:pBdr>
        <w:rPr>
          <w:sz w:val="22"/>
          <w:szCs w:val="22"/>
        </w:rPr>
      </w:pPr>
    </w:p>
    <w:p w14:paraId="29BF3EA4" w14:textId="77777777" w:rsidR="008D19E2" w:rsidRPr="0065490D" w:rsidRDefault="008D19E2" w:rsidP="008D19E2">
      <w:pPr>
        <w:widowControl w:val="0"/>
        <w:autoSpaceDE w:val="0"/>
        <w:autoSpaceDN w:val="0"/>
        <w:adjustRightInd w:val="0"/>
        <w:rPr>
          <w:rFonts w:eastAsia="MS Mincho"/>
          <w:sz w:val="22"/>
          <w:szCs w:val="22"/>
        </w:rPr>
      </w:pPr>
    </w:p>
    <w:p w14:paraId="45AE9C12" w14:textId="77777777" w:rsidR="00B61FF3" w:rsidRPr="0065490D" w:rsidRDefault="00B61FF3" w:rsidP="00B61FF3">
      <w:pPr>
        <w:rPr>
          <w:sz w:val="22"/>
          <w:szCs w:val="22"/>
        </w:rPr>
      </w:pPr>
    </w:p>
    <w:tbl>
      <w:tblPr>
        <w:tblStyle w:val="TableGrid"/>
        <w:tblW w:w="0" w:type="auto"/>
        <w:tblLook w:val="04A0" w:firstRow="1" w:lastRow="0" w:firstColumn="1" w:lastColumn="0" w:noHBand="0" w:noVBand="1"/>
      </w:tblPr>
      <w:tblGrid>
        <w:gridCol w:w="3116"/>
        <w:gridCol w:w="3117"/>
        <w:gridCol w:w="3117"/>
      </w:tblGrid>
      <w:tr w:rsidR="00B61FF3" w:rsidRPr="0065490D" w14:paraId="71F04602" w14:textId="77777777" w:rsidTr="00B61FF3">
        <w:trPr>
          <w:trHeight w:val="628"/>
        </w:trPr>
        <w:tc>
          <w:tcPr>
            <w:tcW w:w="3116" w:type="dxa"/>
            <w:tcBorders>
              <w:top w:val="single" w:sz="4" w:space="0" w:color="000000"/>
              <w:left w:val="single" w:sz="4" w:space="0" w:color="000000"/>
              <w:bottom w:val="single" w:sz="4" w:space="0" w:color="000000"/>
              <w:right w:val="single" w:sz="4" w:space="0" w:color="000000"/>
            </w:tcBorders>
          </w:tcPr>
          <w:p w14:paraId="56A63B86" w14:textId="77777777" w:rsidR="00B61FF3" w:rsidRPr="0065490D" w:rsidRDefault="00B61FF3" w:rsidP="003E6EAA">
            <w:pPr>
              <w:rPr>
                <w:rFonts w:ascii="Times New Roman" w:hAnsi="Times New Roman"/>
                <w:sz w:val="22"/>
                <w:szCs w:val="22"/>
              </w:rPr>
            </w:pPr>
          </w:p>
        </w:tc>
        <w:tc>
          <w:tcPr>
            <w:tcW w:w="3117" w:type="dxa"/>
            <w:tcBorders>
              <w:top w:val="single" w:sz="4" w:space="0" w:color="000000"/>
              <w:left w:val="single" w:sz="4" w:space="0" w:color="000000"/>
              <w:bottom w:val="single" w:sz="4" w:space="0" w:color="000000"/>
              <w:right w:val="single" w:sz="4" w:space="0" w:color="000000"/>
            </w:tcBorders>
          </w:tcPr>
          <w:p w14:paraId="42466D7B" w14:textId="77777777" w:rsidR="00B61FF3" w:rsidRPr="0065490D" w:rsidRDefault="00B61FF3" w:rsidP="003E6EAA">
            <w:pPr>
              <w:rPr>
                <w:rFonts w:ascii="Times New Roman" w:hAnsi="Times New Roman"/>
                <w:sz w:val="22"/>
                <w:szCs w:val="22"/>
              </w:rPr>
            </w:pPr>
          </w:p>
        </w:tc>
        <w:tc>
          <w:tcPr>
            <w:tcW w:w="3117" w:type="dxa"/>
            <w:tcBorders>
              <w:top w:val="single" w:sz="4" w:space="0" w:color="000000"/>
              <w:left w:val="single" w:sz="4" w:space="0" w:color="000000"/>
              <w:bottom w:val="single" w:sz="4" w:space="0" w:color="000000"/>
              <w:right w:val="single" w:sz="4" w:space="0" w:color="000000"/>
            </w:tcBorders>
          </w:tcPr>
          <w:p w14:paraId="22E2CD72" w14:textId="77777777" w:rsidR="00B61FF3" w:rsidRPr="0065490D" w:rsidRDefault="00B61FF3" w:rsidP="003E6EAA">
            <w:pPr>
              <w:rPr>
                <w:rFonts w:ascii="Times New Roman" w:hAnsi="Times New Roman"/>
                <w:sz w:val="22"/>
                <w:szCs w:val="22"/>
              </w:rPr>
            </w:pPr>
          </w:p>
        </w:tc>
      </w:tr>
      <w:tr w:rsidR="00B61FF3" w:rsidRPr="0065490D" w14:paraId="39518506" w14:textId="77777777" w:rsidTr="00B61FF3">
        <w:tc>
          <w:tcPr>
            <w:tcW w:w="3116" w:type="dxa"/>
            <w:tcBorders>
              <w:top w:val="single" w:sz="4" w:space="0" w:color="000000"/>
              <w:left w:val="nil"/>
              <w:bottom w:val="nil"/>
              <w:right w:val="nil"/>
            </w:tcBorders>
          </w:tcPr>
          <w:p w14:paraId="29BAB264" w14:textId="77777777" w:rsidR="00B61FF3" w:rsidRPr="0065490D" w:rsidRDefault="00B61FF3" w:rsidP="003E6EAA">
            <w:pPr>
              <w:jc w:val="center"/>
              <w:rPr>
                <w:rFonts w:ascii="Times New Roman" w:hAnsi="Times New Roman"/>
                <w:sz w:val="22"/>
                <w:szCs w:val="22"/>
              </w:rPr>
            </w:pPr>
            <w:r w:rsidRPr="0065490D">
              <w:rPr>
                <w:rFonts w:ascii="Times New Roman" w:hAnsi="Times New Roman"/>
                <w:sz w:val="22"/>
                <w:szCs w:val="22"/>
              </w:rPr>
              <w:t>Supervisor signature</w:t>
            </w:r>
          </w:p>
        </w:tc>
        <w:tc>
          <w:tcPr>
            <w:tcW w:w="3117" w:type="dxa"/>
            <w:tcBorders>
              <w:top w:val="single" w:sz="4" w:space="0" w:color="000000"/>
              <w:left w:val="nil"/>
              <w:bottom w:val="nil"/>
              <w:right w:val="nil"/>
            </w:tcBorders>
          </w:tcPr>
          <w:p w14:paraId="7A5A5CF3" w14:textId="77777777" w:rsidR="00B61FF3" w:rsidRPr="0065490D" w:rsidRDefault="00B61FF3" w:rsidP="003E6EAA">
            <w:pPr>
              <w:jc w:val="center"/>
              <w:rPr>
                <w:rFonts w:ascii="Times New Roman" w:hAnsi="Times New Roman"/>
                <w:sz w:val="22"/>
                <w:szCs w:val="22"/>
              </w:rPr>
            </w:pPr>
            <w:r w:rsidRPr="0065490D">
              <w:rPr>
                <w:rFonts w:ascii="Times New Roman" w:hAnsi="Times New Roman"/>
                <w:sz w:val="22"/>
                <w:szCs w:val="22"/>
              </w:rPr>
              <w:t>Committee member signature</w:t>
            </w:r>
          </w:p>
        </w:tc>
        <w:tc>
          <w:tcPr>
            <w:tcW w:w="3117" w:type="dxa"/>
            <w:tcBorders>
              <w:top w:val="single" w:sz="4" w:space="0" w:color="000000"/>
              <w:left w:val="nil"/>
              <w:bottom w:val="nil"/>
              <w:right w:val="nil"/>
            </w:tcBorders>
          </w:tcPr>
          <w:p w14:paraId="77ACC013" w14:textId="77777777" w:rsidR="00B61FF3" w:rsidRPr="0065490D" w:rsidRDefault="00B61FF3" w:rsidP="003E6EAA">
            <w:pPr>
              <w:jc w:val="center"/>
              <w:rPr>
                <w:rFonts w:ascii="Times New Roman" w:hAnsi="Times New Roman"/>
                <w:sz w:val="22"/>
                <w:szCs w:val="22"/>
              </w:rPr>
            </w:pPr>
            <w:r w:rsidRPr="0065490D">
              <w:rPr>
                <w:rFonts w:ascii="Times New Roman" w:hAnsi="Times New Roman"/>
                <w:sz w:val="22"/>
                <w:szCs w:val="22"/>
              </w:rPr>
              <w:t>Committee member signature</w:t>
            </w:r>
          </w:p>
        </w:tc>
      </w:tr>
    </w:tbl>
    <w:p w14:paraId="07691538" w14:textId="77777777" w:rsidR="00B61FF3" w:rsidRPr="0065490D" w:rsidRDefault="00B61FF3" w:rsidP="00B61FF3">
      <w:pPr>
        <w:jc w:val="center"/>
        <w:rPr>
          <w:sz w:val="22"/>
          <w:szCs w:val="22"/>
        </w:rPr>
      </w:pPr>
    </w:p>
    <w:tbl>
      <w:tblPr>
        <w:tblStyle w:val="TableGrid"/>
        <w:tblW w:w="0" w:type="auto"/>
        <w:tblLook w:val="04A0" w:firstRow="1" w:lastRow="0" w:firstColumn="1" w:lastColumn="0" w:noHBand="0" w:noVBand="1"/>
      </w:tblPr>
      <w:tblGrid>
        <w:gridCol w:w="3117"/>
        <w:gridCol w:w="3117"/>
        <w:gridCol w:w="3117"/>
      </w:tblGrid>
      <w:tr w:rsidR="00B61FF3" w:rsidRPr="0065490D" w14:paraId="4FDA0CD8" w14:textId="77777777" w:rsidTr="00B61FF3">
        <w:trPr>
          <w:trHeight w:val="628"/>
        </w:trPr>
        <w:tc>
          <w:tcPr>
            <w:tcW w:w="3117" w:type="dxa"/>
            <w:tcBorders>
              <w:top w:val="single" w:sz="4" w:space="0" w:color="000000"/>
              <w:left w:val="single" w:sz="4" w:space="0" w:color="000000"/>
              <w:bottom w:val="single" w:sz="4" w:space="0" w:color="000000"/>
              <w:right w:val="single" w:sz="4" w:space="0" w:color="000000"/>
            </w:tcBorders>
          </w:tcPr>
          <w:p w14:paraId="6BAC8DFD" w14:textId="77777777" w:rsidR="00B61FF3" w:rsidRPr="0065490D" w:rsidRDefault="00B61FF3" w:rsidP="003E6EAA">
            <w:pPr>
              <w:rPr>
                <w:rFonts w:ascii="Times New Roman" w:hAnsi="Times New Roman"/>
                <w:sz w:val="22"/>
                <w:szCs w:val="22"/>
              </w:rPr>
            </w:pPr>
          </w:p>
        </w:tc>
        <w:tc>
          <w:tcPr>
            <w:tcW w:w="3117" w:type="dxa"/>
            <w:tcBorders>
              <w:top w:val="single" w:sz="4" w:space="0" w:color="000000"/>
              <w:left w:val="single" w:sz="4" w:space="0" w:color="000000"/>
              <w:bottom w:val="single" w:sz="4" w:space="0" w:color="000000"/>
              <w:right w:val="single" w:sz="4" w:space="0" w:color="auto"/>
            </w:tcBorders>
          </w:tcPr>
          <w:p w14:paraId="55D006CA" w14:textId="77777777" w:rsidR="00B61FF3" w:rsidRPr="0065490D" w:rsidRDefault="00B61FF3" w:rsidP="003E6EAA">
            <w:pPr>
              <w:rPr>
                <w:rFonts w:ascii="Times New Roman" w:hAnsi="Times New Roman"/>
                <w:sz w:val="22"/>
                <w:szCs w:val="22"/>
              </w:rPr>
            </w:pPr>
          </w:p>
        </w:tc>
        <w:tc>
          <w:tcPr>
            <w:tcW w:w="3117" w:type="dxa"/>
            <w:tcBorders>
              <w:top w:val="nil"/>
              <w:left w:val="single" w:sz="4" w:space="0" w:color="auto"/>
              <w:bottom w:val="nil"/>
              <w:right w:val="nil"/>
            </w:tcBorders>
          </w:tcPr>
          <w:p w14:paraId="28A1522B" w14:textId="77777777" w:rsidR="00B61FF3" w:rsidRPr="0065490D" w:rsidRDefault="00B61FF3" w:rsidP="003E6EAA">
            <w:pPr>
              <w:rPr>
                <w:rFonts w:ascii="Times New Roman" w:hAnsi="Times New Roman"/>
                <w:sz w:val="22"/>
                <w:szCs w:val="22"/>
              </w:rPr>
            </w:pPr>
          </w:p>
        </w:tc>
      </w:tr>
      <w:tr w:rsidR="00B61FF3" w:rsidRPr="0065490D" w14:paraId="0F874E58" w14:textId="77777777" w:rsidTr="00B61FF3">
        <w:tc>
          <w:tcPr>
            <w:tcW w:w="3117" w:type="dxa"/>
            <w:tcBorders>
              <w:top w:val="single" w:sz="4" w:space="0" w:color="000000"/>
              <w:left w:val="nil"/>
              <w:bottom w:val="nil"/>
              <w:right w:val="nil"/>
            </w:tcBorders>
          </w:tcPr>
          <w:p w14:paraId="7B2B9069" w14:textId="49152A7A" w:rsidR="00B61FF3" w:rsidRPr="0065490D" w:rsidRDefault="00B61FF3" w:rsidP="003E6EAA">
            <w:pPr>
              <w:jc w:val="center"/>
              <w:rPr>
                <w:rFonts w:ascii="Times New Roman" w:hAnsi="Times New Roman"/>
                <w:sz w:val="22"/>
                <w:szCs w:val="22"/>
              </w:rPr>
            </w:pPr>
            <w:r w:rsidRPr="0065490D">
              <w:rPr>
                <w:rFonts w:ascii="Times New Roman" w:hAnsi="Times New Roman"/>
                <w:sz w:val="22"/>
                <w:szCs w:val="22"/>
              </w:rPr>
              <w:t>Convener</w:t>
            </w:r>
            <w:r w:rsidRPr="0065490D">
              <w:rPr>
                <w:rFonts w:ascii="Times New Roman" w:hAnsi="Times New Roman"/>
                <w:sz w:val="22"/>
                <w:szCs w:val="22"/>
              </w:rPr>
              <w:t xml:space="preserve"> signature</w:t>
            </w:r>
          </w:p>
        </w:tc>
        <w:tc>
          <w:tcPr>
            <w:tcW w:w="3117" w:type="dxa"/>
            <w:tcBorders>
              <w:top w:val="single" w:sz="4" w:space="0" w:color="000000"/>
              <w:left w:val="nil"/>
              <w:bottom w:val="nil"/>
              <w:right w:val="nil"/>
            </w:tcBorders>
          </w:tcPr>
          <w:p w14:paraId="514FF318" w14:textId="0776DDD9" w:rsidR="00B61FF3" w:rsidRPr="0065490D" w:rsidRDefault="00B61FF3" w:rsidP="003E6EAA">
            <w:pPr>
              <w:jc w:val="center"/>
              <w:rPr>
                <w:rFonts w:ascii="Times New Roman" w:hAnsi="Times New Roman"/>
                <w:sz w:val="22"/>
                <w:szCs w:val="22"/>
              </w:rPr>
            </w:pPr>
            <w:r w:rsidRPr="0065490D">
              <w:rPr>
                <w:rFonts w:ascii="Times New Roman" w:hAnsi="Times New Roman"/>
                <w:sz w:val="22"/>
                <w:szCs w:val="22"/>
              </w:rPr>
              <w:t>Student</w:t>
            </w:r>
            <w:r w:rsidRPr="0065490D">
              <w:rPr>
                <w:rFonts w:ascii="Times New Roman" w:hAnsi="Times New Roman"/>
                <w:sz w:val="22"/>
                <w:szCs w:val="22"/>
              </w:rPr>
              <w:t xml:space="preserve"> signature</w:t>
            </w:r>
          </w:p>
        </w:tc>
        <w:tc>
          <w:tcPr>
            <w:tcW w:w="3117" w:type="dxa"/>
            <w:tcBorders>
              <w:top w:val="nil"/>
              <w:left w:val="nil"/>
              <w:bottom w:val="nil"/>
              <w:right w:val="nil"/>
            </w:tcBorders>
          </w:tcPr>
          <w:p w14:paraId="032DCFBE" w14:textId="76298F9E" w:rsidR="00B61FF3" w:rsidRPr="0065490D" w:rsidRDefault="00B61FF3" w:rsidP="003E6EAA">
            <w:pPr>
              <w:jc w:val="center"/>
              <w:rPr>
                <w:rFonts w:ascii="Times New Roman" w:hAnsi="Times New Roman"/>
                <w:sz w:val="22"/>
                <w:szCs w:val="22"/>
              </w:rPr>
            </w:pPr>
          </w:p>
        </w:tc>
      </w:tr>
    </w:tbl>
    <w:p w14:paraId="79B449B7" w14:textId="77777777" w:rsidR="0065490D" w:rsidRDefault="0065490D" w:rsidP="00DF5137">
      <w:pPr>
        <w:ind w:firstLine="720"/>
        <w:jc w:val="center"/>
        <w:rPr>
          <w:b/>
        </w:rPr>
      </w:pPr>
    </w:p>
    <w:p w14:paraId="19EE85B3" w14:textId="77777777" w:rsidR="0065490D" w:rsidRDefault="0065490D">
      <w:pPr>
        <w:rPr>
          <w:b/>
        </w:rPr>
      </w:pPr>
      <w:r>
        <w:rPr>
          <w:b/>
        </w:rPr>
        <w:br w:type="page"/>
      </w:r>
      <w:bookmarkStart w:id="0" w:name="_GoBack"/>
      <w:bookmarkEnd w:id="0"/>
    </w:p>
    <w:p w14:paraId="41CF7D94" w14:textId="147CFC7A" w:rsidR="00DF5137" w:rsidRPr="0065490D" w:rsidRDefault="00B61FF3" w:rsidP="00DF5137">
      <w:pPr>
        <w:ind w:firstLine="720"/>
        <w:jc w:val="center"/>
        <w:rPr>
          <w:b/>
        </w:rPr>
      </w:pPr>
      <w:r w:rsidRPr="0065490D">
        <w:rPr>
          <w:b/>
        </w:rPr>
        <w:lastRenderedPageBreak/>
        <w:t>UNIVERSITY OF TORONTO DEPARTMENT OF PHYSICS</w:t>
      </w:r>
    </w:p>
    <w:p w14:paraId="1B28EB12" w14:textId="60BCB097" w:rsidR="00B61FF3" w:rsidRPr="0065490D" w:rsidRDefault="00B61FF3" w:rsidP="00DF5137">
      <w:pPr>
        <w:ind w:firstLine="720"/>
        <w:jc w:val="center"/>
        <w:rPr>
          <w:b/>
        </w:rPr>
      </w:pPr>
      <w:r w:rsidRPr="0065490D">
        <w:rPr>
          <w:b/>
        </w:rPr>
        <w:t>Instructions for Conveners of PhD Qualifying Examinations</w:t>
      </w:r>
    </w:p>
    <w:p w14:paraId="0BCECE76" w14:textId="77777777" w:rsidR="00B61FF3" w:rsidRPr="0065490D" w:rsidRDefault="00B61FF3" w:rsidP="00B61FF3"/>
    <w:p w14:paraId="17D32BD5" w14:textId="2F5A231F" w:rsidR="00B61FF3" w:rsidRPr="0065490D" w:rsidRDefault="00B61FF3" w:rsidP="00DF5137">
      <w:pPr>
        <w:rPr>
          <w:sz w:val="22"/>
          <w:szCs w:val="22"/>
        </w:rPr>
      </w:pPr>
      <w:r w:rsidRPr="0065490D">
        <w:rPr>
          <w:sz w:val="22"/>
          <w:szCs w:val="22"/>
        </w:rPr>
        <w:t>The PhD Qualifying Examination, normally held within two terms of the student's enrolment in the PhD program (five terms for direct entry students), is intended to assess the candidate's ability and readiness to promptly carry forward and successfully complete independent PhD</w:t>
      </w:r>
      <w:r w:rsidR="00DF5137" w:rsidRPr="0065490D">
        <w:rPr>
          <w:sz w:val="22"/>
          <w:szCs w:val="22"/>
        </w:rPr>
        <w:t>-</w:t>
      </w:r>
      <w:r w:rsidRPr="0065490D">
        <w:rPr>
          <w:sz w:val="22"/>
          <w:szCs w:val="22"/>
        </w:rPr>
        <w:t>level research.  The Qualifying Examination is not intended to be a Comprehensive examination.</w:t>
      </w:r>
    </w:p>
    <w:p w14:paraId="1B454F3E" w14:textId="77777777" w:rsidR="00B61FF3" w:rsidRPr="0065490D" w:rsidRDefault="00B61FF3" w:rsidP="00DF5137">
      <w:pPr>
        <w:rPr>
          <w:sz w:val="22"/>
          <w:szCs w:val="22"/>
        </w:rPr>
      </w:pPr>
      <w:r w:rsidRPr="0065490D">
        <w:rPr>
          <w:sz w:val="22"/>
          <w:szCs w:val="22"/>
        </w:rPr>
        <w:t xml:space="preserve">  </w:t>
      </w:r>
    </w:p>
    <w:p w14:paraId="4CFDAE3A" w14:textId="5B47CA24" w:rsidR="00B61FF3" w:rsidRPr="0065490D" w:rsidRDefault="00B61FF3" w:rsidP="00DF5137">
      <w:pPr>
        <w:rPr>
          <w:sz w:val="22"/>
          <w:szCs w:val="22"/>
        </w:rPr>
      </w:pPr>
      <w:r w:rsidRPr="0065490D">
        <w:rPr>
          <w:sz w:val="22"/>
          <w:szCs w:val="22"/>
        </w:rPr>
        <w:t xml:space="preserve">One of the Convener's important duties is to ensure that departmental standards are maintained across the wide spectrum of disciplines in the Department. In this regard, if this examination is to be more than a rubber stamp it is to be expected that some students will fail to reach the required standards at their first attempt.  A denial of unconditional confirmation at this stage is reversible, does not appear on a student's record, and is much preferable to a poor showing in subsequent PhD-level examinations. </w:t>
      </w:r>
    </w:p>
    <w:p w14:paraId="3B11C375" w14:textId="77777777" w:rsidR="00B61FF3" w:rsidRPr="0065490D" w:rsidRDefault="00B61FF3" w:rsidP="00DF5137">
      <w:pPr>
        <w:rPr>
          <w:sz w:val="22"/>
          <w:szCs w:val="22"/>
        </w:rPr>
      </w:pPr>
    </w:p>
    <w:p w14:paraId="338437EC" w14:textId="77777777" w:rsidR="00B61FF3" w:rsidRPr="0065490D" w:rsidRDefault="00B61FF3" w:rsidP="00DF5137">
      <w:pPr>
        <w:rPr>
          <w:sz w:val="22"/>
          <w:szCs w:val="22"/>
        </w:rPr>
      </w:pPr>
      <w:r w:rsidRPr="0065490D">
        <w:rPr>
          <w:sz w:val="22"/>
          <w:szCs w:val="22"/>
        </w:rPr>
        <w:t>As a full member of the examining committee, the Convener will:</w:t>
      </w:r>
    </w:p>
    <w:p w14:paraId="72621918" w14:textId="77777777" w:rsidR="00B61FF3" w:rsidRPr="0065490D" w:rsidRDefault="00B61FF3" w:rsidP="00DF5137">
      <w:pPr>
        <w:rPr>
          <w:sz w:val="22"/>
          <w:szCs w:val="22"/>
        </w:rPr>
      </w:pPr>
    </w:p>
    <w:p w14:paraId="496D269E" w14:textId="38D2853D" w:rsidR="00B61FF3" w:rsidRPr="0065490D" w:rsidRDefault="00DF5137" w:rsidP="00DF5137">
      <w:pPr>
        <w:rPr>
          <w:sz w:val="22"/>
          <w:szCs w:val="22"/>
        </w:rPr>
      </w:pPr>
      <w:r w:rsidRPr="0065490D">
        <w:rPr>
          <w:sz w:val="22"/>
          <w:szCs w:val="22"/>
        </w:rPr>
        <w:tab/>
      </w:r>
      <w:r w:rsidR="00B61FF3" w:rsidRPr="0065490D">
        <w:rPr>
          <w:sz w:val="22"/>
          <w:szCs w:val="22"/>
        </w:rPr>
        <w:t> lead a discussion to establish the candidate's academic and research performance to date, as determined by (</w:t>
      </w:r>
      <w:proofErr w:type="spellStart"/>
      <w:r w:rsidR="00B61FF3" w:rsidRPr="0065490D">
        <w:rPr>
          <w:sz w:val="22"/>
          <w:szCs w:val="22"/>
        </w:rPr>
        <w:t>i</w:t>
      </w:r>
      <w:proofErr w:type="spellEnd"/>
      <w:r w:rsidR="00B61FF3" w:rsidRPr="0065490D">
        <w:rPr>
          <w:sz w:val="22"/>
          <w:szCs w:val="22"/>
        </w:rPr>
        <w:t>) the grades obtained in three graduate lecture courses, the 6000 series Research course (if taken), and the MSc `Report' course (if taken), and (ii) oral reports by the members of the supervisory committee on their perception of the quality of the research carried out to date by the candidate.</w:t>
      </w:r>
    </w:p>
    <w:p w14:paraId="77A78807" w14:textId="7F4E5178" w:rsidR="00B61FF3" w:rsidRPr="0065490D" w:rsidRDefault="00DF5137" w:rsidP="00DF5137">
      <w:pPr>
        <w:rPr>
          <w:sz w:val="22"/>
          <w:szCs w:val="22"/>
        </w:rPr>
      </w:pPr>
      <w:r w:rsidRPr="0065490D">
        <w:rPr>
          <w:sz w:val="22"/>
          <w:szCs w:val="22"/>
        </w:rPr>
        <w:tab/>
      </w:r>
      <w:r w:rsidR="00B61FF3" w:rsidRPr="0065490D">
        <w:rPr>
          <w:sz w:val="22"/>
          <w:szCs w:val="22"/>
        </w:rPr>
        <w:t> invite the candidate to present, in approximately 20 minutes, a brief report on research performed, and a research plan which will lead to a PhD thesis in approximately 3 years.</w:t>
      </w:r>
    </w:p>
    <w:p w14:paraId="2095C2C5" w14:textId="42B73A57" w:rsidR="00B61FF3" w:rsidRPr="0065490D" w:rsidRDefault="00DF5137" w:rsidP="00DF5137">
      <w:pPr>
        <w:rPr>
          <w:sz w:val="22"/>
          <w:szCs w:val="22"/>
        </w:rPr>
      </w:pPr>
      <w:r w:rsidRPr="0065490D">
        <w:rPr>
          <w:sz w:val="22"/>
          <w:szCs w:val="22"/>
        </w:rPr>
        <w:tab/>
      </w:r>
      <w:r w:rsidR="00B61FF3" w:rsidRPr="0065490D">
        <w:rPr>
          <w:sz w:val="22"/>
          <w:szCs w:val="22"/>
        </w:rPr>
        <w:t> direct the oral examination of the candidate by the examining committee.  The candidate will be expected to field questions on issues relating to the research, and to explain and defend the research plan, and to show the foundational knowledge needed in their research field.</w:t>
      </w:r>
    </w:p>
    <w:p w14:paraId="2C5DD643" w14:textId="0A45FD3E" w:rsidR="00B61FF3" w:rsidRPr="0065490D" w:rsidRDefault="00DF5137" w:rsidP="00DF5137">
      <w:pPr>
        <w:rPr>
          <w:sz w:val="22"/>
          <w:szCs w:val="22"/>
        </w:rPr>
      </w:pPr>
      <w:r w:rsidRPr="0065490D">
        <w:rPr>
          <w:sz w:val="22"/>
          <w:szCs w:val="22"/>
        </w:rPr>
        <w:tab/>
      </w:r>
      <w:r w:rsidR="00B61FF3" w:rsidRPr="0065490D">
        <w:rPr>
          <w:sz w:val="22"/>
          <w:szCs w:val="22"/>
        </w:rPr>
        <w:t xml:space="preserve"> lead a discussion to obtain a consensus on whether or not the candidate has presented a sufficiently realistic and </w:t>
      </w:r>
      <w:proofErr w:type="spellStart"/>
      <w:r w:rsidR="00B61FF3" w:rsidRPr="0065490D">
        <w:rPr>
          <w:sz w:val="22"/>
          <w:szCs w:val="22"/>
        </w:rPr>
        <w:t>well conceived</w:t>
      </w:r>
      <w:proofErr w:type="spellEnd"/>
      <w:r w:rsidR="00B61FF3" w:rsidRPr="0065490D">
        <w:rPr>
          <w:sz w:val="22"/>
          <w:szCs w:val="22"/>
        </w:rPr>
        <w:t xml:space="preserve"> program of research and has sufficiently demonstrated the academic ability, the required background preparation, the potential for independent research, and the scientific judgement to be permitted to continue in the PhD program.</w:t>
      </w:r>
    </w:p>
    <w:p w14:paraId="26F181E3" w14:textId="77777777" w:rsidR="00B61FF3" w:rsidRPr="0065490D" w:rsidRDefault="00B61FF3" w:rsidP="00DF5137">
      <w:pPr>
        <w:rPr>
          <w:sz w:val="22"/>
          <w:szCs w:val="22"/>
        </w:rPr>
      </w:pPr>
    </w:p>
    <w:p w14:paraId="1A10A820" w14:textId="2A7BB52C" w:rsidR="00B61FF3" w:rsidRPr="0065490D" w:rsidRDefault="00B61FF3" w:rsidP="00DF5137">
      <w:pPr>
        <w:rPr>
          <w:sz w:val="22"/>
          <w:szCs w:val="22"/>
        </w:rPr>
      </w:pPr>
      <w:r w:rsidRPr="0065490D">
        <w:rPr>
          <w:sz w:val="22"/>
          <w:szCs w:val="22"/>
        </w:rPr>
        <w:t>The examination committee may: 1) confirm the candidate's continuation in the program; 2) give conditional approval for continuation; or, 3) deny confirmation of the candidate in the PhD program.</w:t>
      </w:r>
    </w:p>
    <w:p w14:paraId="0C0E921E" w14:textId="77777777" w:rsidR="00B61FF3" w:rsidRPr="0065490D" w:rsidRDefault="00B61FF3" w:rsidP="00DF5137">
      <w:pPr>
        <w:rPr>
          <w:sz w:val="22"/>
          <w:szCs w:val="22"/>
        </w:rPr>
      </w:pPr>
      <w:r w:rsidRPr="0065490D">
        <w:rPr>
          <w:sz w:val="22"/>
          <w:szCs w:val="22"/>
        </w:rPr>
        <w:t xml:space="preserve"> </w:t>
      </w:r>
    </w:p>
    <w:p w14:paraId="26084F1C" w14:textId="77777777" w:rsidR="00B61FF3" w:rsidRPr="0065490D" w:rsidRDefault="00B61FF3" w:rsidP="00DF5137">
      <w:pPr>
        <w:rPr>
          <w:sz w:val="22"/>
          <w:szCs w:val="22"/>
        </w:rPr>
      </w:pPr>
      <w:r w:rsidRPr="0065490D">
        <w:rPr>
          <w:sz w:val="22"/>
          <w:szCs w:val="22"/>
        </w:rPr>
        <w:tab/>
        <w:t>1) In the event of confirmation, the committee must approve the proposed thesis topic and title and may make some recommendations or impose one or more conditions (e.g. additional course requirements) which the candidate must fulfill.</w:t>
      </w:r>
    </w:p>
    <w:p w14:paraId="27CFA038" w14:textId="342C0902" w:rsidR="00B61FF3" w:rsidRPr="0065490D" w:rsidRDefault="00B61FF3" w:rsidP="00DF5137">
      <w:pPr>
        <w:rPr>
          <w:sz w:val="22"/>
          <w:szCs w:val="22"/>
        </w:rPr>
      </w:pPr>
      <w:r w:rsidRPr="0065490D">
        <w:rPr>
          <w:sz w:val="22"/>
          <w:szCs w:val="22"/>
        </w:rPr>
        <w:tab/>
        <w:t xml:space="preserve">2) In the event of a conditional approval the committee may impose one or more conditions which must be met before confirmation is re-considered and must suggest a date for a second PhD Qualifying Examination.  </w:t>
      </w:r>
    </w:p>
    <w:p w14:paraId="326A8B53" w14:textId="74D7436B" w:rsidR="00B61FF3" w:rsidRPr="0065490D" w:rsidRDefault="00B61FF3" w:rsidP="00DF5137">
      <w:pPr>
        <w:rPr>
          <w:sz w:val="22"/>
          <w:szCs w:val="22"/>
        </w:rPr>
      </w:pPr>
      <w:r w:rsidRPr="0065490D">
        <w:rPr>
          <w:sz w:val="22"/>
          <w:szCs w:val="22"/>
        </w:rPr>
        <w:tab/>
        <w:t>3) In the event of a denial, the candidate may apply for re-examination within four months of the date of the first examination.</w:t>
      </w:r>
      <w:r w:rsidRPr="0065490D">
        <w:rPr>
          <w:bCs/>
          <w:sz w:val="22"/>
          <w:szCs w:val="22"/>
        </w:rPr>
        <w:t xml:space="preserve"> PhD enrolment will be terminated after a second unsuccessful examination.</w:t>
      </w:r>
    </w:p>
    <w:p w14:paraId="4592F914" w14:textId="77777777" w:rsidR="00DF5137" w:rsidRPr="0065490D" w:rsidRDefault="00DF5137" w:rsidP="00DF5137">
      <w:pPr>
        <w:rPr>
          <w:sz w:val="22"/>
          <w:szCs w:val="22"/>
        </w:rPr>
      </w:pPr>
    </w:p>
    <w:p w14:paraId="3C6FB091" w14:textId="50115FBF" w:rsidR="00B61FF3" w:rsidRPr="0065490D" w:rsidRDefault="00B61FF3" w:rsidP="00DF5137">
      <w:pPr>
        <w:rPr>
          <w:sz w:val="22"/>
          <w:szCs w:val="22"/>
        </w:rPr>
      </w:pPr>
      <w:r w:rsidRPr="0065490D">
        <w:rPr>
          <w:sz w:val="22"/>
          <w:szCs w:val="22"/>
        </w:rPr>
        <w:t>Finally, the Convener must inform the candidate of the committee's decision, and have the attached form signed by the committee and the candidate; a copy will be sent to the candidate by the Graduate Office.</w:t>
      </w:r>
    </w:p>
    <w:sectPr w:rsidR="00B61FF3" w:rsidRPr="0065490D" w:rsidSect="00E9463F">
      <w:headerReference w:type="even" r:id="rId8"/>
      <w:headerReference w:type="default" r:id="rId9"/>
      <w:footerReference w:type="even"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48F85" w14:textId="77777777" w:rsidR="0010384B" w:rsidRDefault="0010384B" w:rsidP="00E34E7B">
      <w:r>
        <w:separator/>
      </w:r>
    </w:p>
  </w:endnote>
  <w:endnote w:type="continuationSeparator" w:id="0">
    <w:p w14:paraId="5C72342B" w14:textId="77777777" w:rsidR="0010384B" w:rsidRDefault="0010384B" w:rsidP="00E3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3E99C" w14:textId="77777777" w:rsidR="00E965EE" w:rsidRDefault="00E965EE">
    <w:pPr>
      <w:pStyle w:val="Footer"/>
    </w:pPr>
  </w:p>
  <w:p w14:paraId="3C25C9A2" w14:textId="77777777" w:rsidR="00E965EE" w:rsidRDefault="00E965EE"/>
  <w:p w14:paraId="10B51C07" w14:textId="77777777" w:rsidR="00E965EE" w:rsidRDefault="00E965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A5FFD" w14:textId="77777777" w:rsidR="0010384B" w:rsidRDefault="0010384B" w:rsidP="00E34E7B">
      <w:r>
        <w:separator/>
      </w:r>
    </w:p>
  </w:footnote>
  <w:footnote w:type="continuationSeparator" w:id="0">
    <w:p w14:paraId="05ABF623" w14:textId="77777777" w:rsidR="0010384B" w:rsidRDefault="0010384B" w:rsidP="00E3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06CB3" w14:textId="77777777" w:rsidR="00E965EE" w:rsidRDefault="00E965EE">
    <w:pPr>
      <w:pStyle w:val="Header"/>
    </w:pPr>
  </w:p>
  <w:p w14:paraId="2436CD98" w14:textId="77777777" w:rsidR="00E965EE" w:rsidRDefault="00E965EE"/>
  <w:p w14:paraId="657A0D65" w14:textId="77777777" w:rsidR="00E965EE" w:rsidRDefault="00E965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2E22" w14:textId="77777777" w:rsidR="00E965EE" w:rsidRPr="00AC03BC" w:rsidRDefault="00E965EE" w:rsidP="00E20B28">
    <w:pPr>
      <w:pStyle w:val="Header"/>
      <w:jc w:val="right"/>
    </w:pPr>
  </w:p>
  <w:p w14:paraId="36E783A0" w14:textId="77777777" w:rsidR="00E965EE" w:rsidRDefault="00E965EE"/>
  <w:p w14:paraId="6AB17095" w14:textId="77777777" w:rsidR="00E965EE" w:rsidRDefault="00E965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D2CE5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D05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C4FD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DAC538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CAD99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B6AA3F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E645D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32293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89C020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1464F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F4A7E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AA"/>
    <w:rsid w:val="000077CB"/>
    <w:rsid w:val="00016E4E"/>
    <w:rsid w:val="00022149"/>
    <w:rsid w:val="00025308"/>
    <w:rsid w:val="00026022"/>
    <w:rsid w:val="00051D02"/>
    <w:rsid w:val="00084662"/>
    <w:rsid w:val="000901FC"/>
    <w:rsid w:val="00090950"/>
    <w:rsid w:val="000A2F71"/>
    <w:rsid w:val="000A6455"/>
    <w:rsid w:val="000B6508"/>
    <w:rsid w:val="000C2C80"/>
    <w:rsid w:val="000F0DFB"/>
    <w:rsid w:val="000F6DFD"/>
    <w:rsid w:val="0010384B"/>
    <w:rsid w:val="00104E36"/>
    <w:rsid w:val="0012142C"/>
    <w:rsid w:val="0015399F"/>
    <w:rsid w:val="00175A87"/>
    <w:rsid w:val="0017751C"/>
    <w:rsid w:val="00180FE2"/>
    <w:rsid w:val="00186A0F"/>
    <w:rsid w:val="001A098E"/>
    <w:rsid w:val="001B3D9B"/>
    <w:rsid w:val="001F2EF0"/>
    <w:rsid w:val="00217F75"/>
    <w:rsid w:val="0023224D"/>
    <w:rsid w:val="00243AFA"/>
    <w:rsid w:val="00252E9F"/>
    <w:rsid w:val="00275E1C"/>
    <w:rsid w:val="002A01A5"/>
    <w:rsid w:val="002A65C8"/>
    <w:rsid w:val="002D4879"/>
    <w:rsid w:val="002D50F3"/>
    <w:rsid w:val="002F3F78"/>
    <w:rsid w:val="002F6BAA"/>
    <w:rsid w:val="003249E4"/>
    <w:rsid w:val="00335563"/>
    <w:rsid w:val="00372E9B"/>
    <w:rsid w:val="0039240E"/>
    <w:rsid w:val="003B29E8"/>
    <w:rsid w:val="003C4D21"/>
    <w:rsid w:val="003D504F"/>
    <w:rsid w:val="003E1EA2"/>
    <w:rsid w:val="003E4227"/>
    <w:rsid w:val="003F15F6"/>
    <w:rsid w:val="004051AE"/>
    <w:rsid w:val="004111FE"/>
    <w:rsid w:val="00450827"/>
    <w:rsid w:val="0046727A"/>
    <w:rsid w:val="00471ECA"/>
    <w:rsid w:val="00483E0F"/>
    <w:rsid w:val="0049107E"/>
    <w:rsid w:val="00492D93"/>
    <w:rsid w:val="00497DC2"/>
    <w:rsid w:val="004C047D"/>
    <w:rsid w:val="004C47E4"/>
    <w:rsid w:val="00511A4A"/>
    <w:rsid w:val="00522807"/>
    <w:rsid w:val="005352EB"/>
    <w:rsid w:val="00544801"/>
    <w:rsid w:val="00550BCA"/>
    <w:rsid w:val="00557CB9"/>
    <w:rsid w:val="0056063C"/>
    <w:rsid w:val="00570D1F"/>
    <w:rsid w:val="00571457"/>
    <w:rsid w:val="005A4E96"/>
    <w:rsid w:val="005F0FF7"/>
    <w:rsid w:val="005F718F"/>
    <w:rsid w:val="00625918"/>
    <w:rsid w:val="006259F8"/>
    <w:rsid w:val="00636D2F"/>
    <w:rsid w:val="00641AE0"/>
    <w:rsid w:val="0065490D"/>
    <w:rsid w:val="006A131C"/>
    <w:rsid w:val="006B6525"/>
    <w:rsid w:val="006D52E2"/>
    <w:rsid w:val="006E1000"/>
    <w:rsid w:val="006F133C"/>
    <w:rsid w:val="007C6D16"/>
    <w:rsid w:val="007E7ABE"/>
    <w:rsid w:val="00801731"/>
    <w:rsid w:val="0081347E"/>
    <w:rsid w:val="008234C4"/>
    <w:rsid w:val="00831156"/>
    <w:rsid w:val="00842B86"/>
    <w:rsid w:val="00852BAD"/>
    <w:rsid w:val="00853337"/>
    <w:rsid w:val="00890788"/>
    <w:rsid w:val="0089702C"/>
    <w:rsid w:val="008C2F4B"/>
    <w:rsid w:val="008D19E2"/>
    <w:rsid w:val="008E7ADB"/>
    <w:rsid w:val="009227B2"/>
    <w:rsid w:val="009529F0"/>
    <w:rsid w:val="00957EB7"/>
    <w:rsid w:val="00972635"/>
    <w:rsid w:val="0097340E"/>
    <w:rsid w:val="00973C08"/>
    <w:rsid w:val="009B4357"/>
    <w:rsid w:val="009C00AE"/>
    <w:rsid w:val="009C2292"/>
    <w:rsid w:val="009C64D1"/>
    <w:rsid w:val="009D2F07"/>
    <w:rsid w:val="009E5BE5"/>
    <w:rsid w:val="00A04FD3"/>
    <w:rsid w:val="00A24D43"/>
    <w:rsid w:val="00A42D6D"/>
    <w:rsid w:val="00A56E40"/>
    <w:rsid w:val="00A56F11"/>
    <w:rsid w:val="00A64C2C"/>
    <w:rsid w:val="00A67654"/>
    <w:rsid w:val="00A87E8B"/>
    <w:rsid w:val="00A91E85"/>
    <w:rsid w:val="00AA3AAA"/>
    <w:rsid w:val="00AA3C68"/>
    <w:rsid w:val="00AA6276"/>
    <w:rsid w:val="00AB0900"/>
    <w:rsid w:val="00AB6A9E"/>
    <w:rsid w:val="00AC7443"/>
    <w:rsid w:val="00B40C9F"/>
    <w:rsid w:val="00B44401"/>
    <w:rsid w:val="00B61FF3"/>
    <w:rsid w:val="00B9064A"/>
    <w:rsid w:val="00B9507C"/>
    <w:rsid w:val="00BA22DC"/>
    <w:rsid w:val="00BC766D"/>
    <w:rsid w:val="00BD034A"/>
    <w:rsid w:val="00BF76F3"/>
    <w:rsid w:val="00C05CE4"/>
    <w:rsid w:val="00C4038D"/>
    <w:rsid w:val="00C47C44"/>
    <w:rsid w:val="00C67A5F"/>
    <w:rsid w:val="00C809B5"/>
    <w:rsid w:val="00C80B4E"/>
    <w:rsid w:val="00C864C6"/>
    <w:rsid w:val="00CD1C02"/>
    <w:rsid w:val="00CE2FF7"/>
    <w:rsid w:val="00CE41EB"/>
    <w:rsid w:val="00D263C6"/>
    <w:rsid w:val="00D26440"/>
    <w:rsid w:val="00D4050E"/>
    <w:rsid w:val="00D545B7"/>
    <w:rsid w:val="00D84DCC"/>
    <w:rsid w:val="00D85CE4"/>
    <w:rsid w:val="00D977B1"/>
    <w:rsid w:val="00DD496D"/>
    <w:rsid w:val="00DF5137"/>
    <w:rsid w:val="00DF630E"/>
    <w:rsid w:val="00E031F9"/>
    <w:rsid w:val="00E20B28"/>
    <w:rsid w:val="00E22FE8"/>
    <w:rsid w:val="00E31204"/>
    <w:rsid w:val="00E34A61"/>
    <w:rsid w:val="00E34E7B"/>
    <w:rsid w:val="00E35CC7"/>
    <w:rsid w:val="00E433E9"/>
    <w:rsid w:val="00E80A3D"/>
    <w:rsid w:val="00E85789"/>
    <w:rsid w:val="00E90763"/>
    <w:rsid w:val="00E9463F"/>
    <w:rsid w:val="00E965EE"/>
    <w:rsid w:val="00EC4078"/>
    <w:rsid w:val="00EE438B"/>
    <w:rsid w:val="00EF1B30"/>
    <w:rsid w:val="00EF6176"/>
    <w:rsid w:val="00F02ECF"/>
    <w:rsid w:val="00F06E5D"/>
    <w:rsid w:val="00F07755"/>
    <w:rsid w:val="00F32294"/>
    <w:rsid w:val="00F339F7"/>
    <w:rsid w:val="00F356F5"/>
    <w:rsid w:val="00FA5648"/>
    <w:rsid w:val="00FB54AA"/>
    <w:rsid w:val="00FC17EB"/>
    <w:rsid w:val="00FC3974"/>
    <w:rsid w:val="00FF10E0"/>
    <w:rsid w:val="00FF1B3A"/>
  </w:rsids>
  <m:mathPr>
    <m:mathFont m:val="Cambria Math"/>
    <m:brkBin m:val="before"/>
    <m:brkBinSub m:val="--"/>
    <m:smallFrac m:val="0"/>
    <m:dispDef m:val="0"/>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F5C499"/>
  <w15:chartTrackingRefBased/>
  <w15:docId w15:val="{7735F45D-B87C-A541-9307-F21671B6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E7B"/>
    <w:rPr>
      <w:sz w:val="24"/>
      <w:szCs w:val="24"/>
      <w:lang w:val="en-US" w:eastAsia="en-US"/>
    </w:rPr>
  </w:style>
  <w:style w:type="paragraph" w:styleId="Heading1">
    <w:name w:val="heading 1"/>
    <w:basedOn w:val="Normal"/>
    <w:next w:val="Normal"/>
    <w:link w:val="Heading1Char"/>
    <w:qFormat/>
    <w:rsid w:val="00831156"/>
    <w:pPr>
      <w:keepNext/>
      <w:widowControl w:val="0"/>
      <w:outlineLvl w:val="0"/>
    </w:pPr>
    <w:rPr>
      <w:rFonts w:ascii="Arial" w:hAnsi="Arial"/>
      <w:b/>
      <w:i/>
      <w:snapToGrid w:val="0"/>
      <w:color w:val="000080"/>
      <w:sz w:val="16"/>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0F71"/>
    <w:pPr>
      <w:tabs>
        <w:tab w:val="center" w:pos="4320"/>
        <w:tab w:val="right" w:pos="8640"/>
      </w:tabs>
    </w:pPr>
  </w:style>
  <w:style w:type="paragraph" w:styleId="Footer">
    <w:name w:val="footer"/>
    <w:basedOn w:val="Normal"/>
    <w:semiHidden/>
    <w:rsid w:val="00360F71"/>
    <w:pPr>
      <w:tabs>
        <w:tab w:val="center" w:pos="4320"/>
        <w:tab w:val="right" w:pos="8640"/>
      </w:tabs>
    </w:pPr>
  </w:style>
  <w:style w:type="character" w:styleId="Hyperlink">
    <w:name w:val="Hyperlink"/>
    <w:rsid w:val="00A079EE"/>
    <w:rPr>
      <w:color w:val="0000FF"/>
      <w:u w:val="single"/>
    </w:rPr>
  </w:style>
  <w:style w:type="character" w:styleId="PageNumber">
    <w:name w:val="page number"/>
    <w:basedOn w:val="DefaultParagraphFont"/>
    <w:rsid w:val="00642A55"/>
  </w:style>
  <w:style w:type="character" w:customStyle="1" w:styleId="Heading1Char">
    <w:name w:val="Heading 1 Char"/>
    <w:link w:val="Heading1"/>
    <w:rsid w:val="00831156"/>
    <w:rPr>
      <w:rFonts w:ascii="Arial" w:hAnsi="Arial"/>
      <w:b/>
      <w:i/>
      <w:snapToGrid w:val="0"/>
      <w:color w:val="000080"/>
      <w:sz w:val="16"/>
      <w:lang w:val="en-GB"/>
    </w:rPr>
  </w:style>
  <w:style w:type="paragraph" w:styleId="BalloonText">
    <w:name w:val="Balloon Text"/>
    <w:basedOn w:val="Normal"/>
    <w:link w:val="BalloonTextChar"/>
    <w:uiPriority w:val="99"/>
    <w:semiHidden/>
    <w:unhideWhenUsed/>
    <w:rsid w:val="00A04FD3"/>
    <w:rPr>
      <w:rFonts w:ascii="Segoe UI" w:hAnsi="Segoe UI" w:cs="Segoe UI"/>
      <w:sz w:val="18"/>
      <w:szCs w:val="18"/>
    </w:rPr>
  </w:style>
  <w:style w:type="character" w:customStyle="1" w:styleId="BalloonTextChar">
    <w:name w:val="Balloon Text Char"/>
    <w:link w:val="BalloonText"/>
    <w:uiPriority w:val="99"/>
    <w:semiHidden/>
    <w:rsid w:val="00A04FD3"/>
    <w:rPr>
      <w:rFonts w:ascii="Segoe UI" w:hAnsi="Segoe UI" w:cs="Segoe UI"/>
      <w:sz w:val="18"/>
      <w:szCs w:val="18"/>
      <w:lang w:val="en-US" w:eastAsia="en-US"/>
    </w:rPr>
  </w:style>
  <w:style w:type="table" w:styleId="TableGrid">
    <w:name w:val="Table Grid"/>
    <w:basedOn w:val="TableNormal"/>
    <w:uiPriority w:val="39"/>
    <w:rsid w:val="00B61FF3"/>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12D0-46DE-274B-8B09-EF699843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Morris</dc:creator>
  <cp:keywords/>
  <cp:lastModifiedBy>Joseph Thywissen</cp:lastModifiedBy>
  <cp:revision>3</cp:revision>
  <cp:lastPrinted>2020-03-02T16:24:00Z</cp:lastPrinted>
  <dcterms:created xsi:type="dcterms:W3CDTF">2022-03-18T14:57:00Z</dcterms:created>
  <dcterms:modified xsi:type="dcterms:W3CDTF">2022-03-18T15:00:00Z</dcterms:modified>
</cp:coreProperties>
</file>