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4C87" w14:textId="4BD2A0E8" w:rsidR="00DE19CB" w:rsidRDefault="000F5F66" w:rsidP="003243DC">
      <w:r>
        <w:tab/>
      </w:r>
      <w:r w:rsidR="006C2833">
        <w:t>[To g</w:t>
      </w:r>
      <w:r w:rsidR="00DE19CB">
        <w:t>raduate students:</w:t>
      </w:r>
      <w:r w:rsidR="006C2833">
        <w:t>]</w:t>
      </w:r>
      <w:r w:rsidR="00DE19CB">
        <w:t xml:space="preserve"> When</w:t>
      </w:r>
      <w:r w:rsidR="00140E62">
        <w:t xml:space="preserve"> </w:t>
      </w:r>
      <w:r w:rsidR="006C2833">
        <w:t>selecting your faculty supervisor</w:t>
      </w:r>
      <w:r w:rsidR="00140E62">
        <w:t>,</w:t>
      </w:r>
      <w:r w:rsidR="00DE19CB">
        <w:t xml:space="preserve"> you are initiating the central professional relationship </w:t>
      </w:r>
      <w:r w:rsidR="006C2833">
        <w:t>of</w:t>
      </w:r>
      <w:r w:rsidR="00DE19CB">
        <w:t xml:space="preserve"> your graduate studies. This step should only be taken after careful consideration not only of the topic of study, but also of the supervisory style of </w:t>
      </w:r>
      <w:r w:rsidR="006C2833">
        <w:t>your prospective advisor</w:t>
      </w:r>
      <w:r w:rsidR="00DE19CB">
        <w:t>. This form is intended to guide an open discussion of key aspects of the advising practices of the faculty member who may serve as your mentor for the years to come.</w:t>
      </w:r>
    </w:p>
    <w:p w14:paraId="1D9B4BF9" w14:textId="604786CD" w:rsidR="00DE19CB" w:rsidRDefault="00DE19CB" w:rsidP="006C2833">
      <w:r>
        <w:tab/>
      </w:r>
      <w:r w:rsidR="006C2833">
        <w:t>[To f</w:t>
      </w:r>
      <w:r>
        <w:t>aculty:</w:t>
      </w:r>
      <w:r w:rsidR="006C2833">
        <w:t>] A clear agreement on how you and a student will work together will serve as foundation for a successful supervisory relationship. The discussion topics below concern expectations that, when unspoken, have often led to conflict</w:t>
      </w:r>
      <w:r w:rsidR="000E3A27">
        <w:t xml:space="preserve">. Please take the time for </w:t>
      </w:r>
      <w:r w:rsidR="00FC3DE0">
        <w:t>discussing these nine topics</w:t>
      </w:r>
      <w:r w:rsidR="000E3A27">
        <w:t xml:space="preserve"> before </w:t>
      </w:r>
      <w:r w:rsidR="00FC3DE0">
        <w:t>confirming your role to the Graduate Office.</w:t>
      </w:r>
    </w:p>
    <w:p w14:paraId="67495429" w14:textId="77777777" w:rsidR="000F5F66" w:rsidRDefault="000F5F66" w:rsidP="003243DC"/>
    <w:p w14:paraId="2FE1AA90" w14:textId="18B4CF87" w:rsidR="00B5436F" w:rsidRDefault="000E3A27" w:rsidP="00CC1D92">
      <w:r>
        <w:rPr>
          <w:rFonts w:eastAsiaTheme="majorEastAsia"/>
          <w:u w:val="single"/>
        </w:rPr>
        <w:t>Instructions</w:t>
      </w:r>
      <w:r w:rsidR="0092171E" w:rsidRPr="0092171E">
        <w:rPr>
          <w:rFonts w:eastAsiaTheme="majorEastAsia"/>
        </w:rPr>
        <w:t>:</w:t>
      </w:r>
      <w:r w:rsidR="0092171E" w:rsidRPr="0092171E">
        <w:t xml:space="preserve"> </w:t>
      </w:r>
      <w:r w:rsidR="00DE19CB">
        <w:t xml:space="preserve">Please discuss each of the following points and check them off to confirm that they have been discussed, before completing and submitting this form. </w:t>
      </w:r>
      <w:r>
        <w:t>The form may be submitted by either the advisor or the advisee; it should be sent to grad@physics.utoronto.ca, cc-</w:t>
      </w:r>
      <w:proofErr w:type="spellStart"/>
      <w:r>
        <w:t>ing</w:t>
      </w:r>
      <w:proofErr w:type="spellEnd"/>
      <w:r>
        <w:t xml:space="preserve"> the advisor (if submitted by the student) or cc-</w:t>
      </w:r>
      <w:proofErr w:type="spellStart"/>
      <w:r>
        <w:t>ing</w:t>
      </w:r>
      <w:proofErr w:type="spellEnd"/>
      <w:r>
        <w:t xml:space="preserve"> the advisee (if submitted by the faculty member).</w:t>
      </w:r>
      <w:r w:rsidR="00FC3DE0">
        <w:t xml:space="preserve"> </w:t>
      </w:r>
    </w:p>
    <w:p w14:paraId="2862F6D7" w14:textId="77777777" w:rsidR="0092171E" w:rsidRPr="0092171E" w:rsidRDefault="0092171E" w:rsidP="00CC1D92">
      <w:pPr>
        <w:rPr>
          <w:u w:val="single"/>
        </w:rPr>
      </w:pPr>
    </w:p>
    <w:p w14:paraId="2F2A020E" w14:textId="21B2B26A" w:rsidR="00B5436F" w:rsidRDefault="00F44934" w:rsidP="00CC1D92">
      <w:r>
        <w:fldChar w:fldCharType="begin">
          <w:ffData>
            <w:name w:val="Check2"/>
            <w:enabled/>
            <w:calcOnExit w:val="0"/>
            <w:checkBox>
              <w:sizeAuto/>
              <w:default w:val="0"/>
            </w:checkBox>
          </w:ffData>
        </w:fldChar>
      </w:r>
      <w:bookmarkStart w:id="0" w:name="Check2"/>
      <w:r>
        <w:instrText xml:space="preserve"> FORMCHECKBOX </w:instrText>
      </w:r>
      <w:r>
        <w:fldChar w:fldCharType="end"/>
      </w:r>
      <w:bookmarkEnd w:id="0"/>
      <w:r>
        <w:t xml:space="preserve">  </w:t>
      </w:r>
      <w:r w:rsidR="002B07B2">
        <w:t xml:space="preserve">Communication: What method is best for contacting the supervisor? the supervisee? </w:t>
      </w:r>
    </w:p>
    <w:p w14:paraId="121FC3AF" w14:textId="120D0814" w:rsidR="002B07B2" w:rsidRDefault="00F44934" w:rsidP="00B5436F">
      <w:r>
        <w:fldChar w:fldCharType="begin">
          <w:ffData>
            <w:name w:val="Check2"/>
            <w:enabled/>
            <w:calcOnExit w:val="0"/>
            <w:checkBox>
              <w:sizeAuto/>
              <w:default w:val="0"/>
            </w:checkBox>
          </w:ffData>
        </w:fldChar>
      </w:r>
      <w:r>
        <w:instrText xml:space="preserve"> FORMCHECKBOX </w:instrText>
      </w:r>
      <w:r>
        <w:fldChar w:fldCharType="end"/>
      </w:r>
      <w:r>
        <w:t xml:space="preserve">  </w:t>
      </w:r>
      <w:r w:rsidR="002B07B2">
        <w:t>Regular</w:t>
      </w:r>
      <w:r w:rsidR="00BF21CA">
        <w:t>ity of</w:t>
      </w:r>
      <w:r w:rsidR="002B07B2">
        <w:t xml:space="preserve"> </w:t>
      </w:r>
      <w:r w:rsidR="00BF21CA">
        <w:t>contact</w:t>
      </w:r>
      <w:r w:rsidR="002B07B2">
        <w:t xml:space="preserve">: How frequently </w:t>
      </w:r>
      <w:r w:rsidR="00BF21CA">
        <w:t>will</w:t>
      </w:r>
      <w:r w:rsidR="002B07B2">
        <w:t xml:space="preserve"> one-on-one meetings occur? Who </w:t>
      </w:r>
      <w:r w:rsidR="00BF21CA">
        <w:t>should</w:t>
      </w:r>
      <w:r w:rsidR="002B07B2">
        <w:t xml:space="preserve"> take the initiative to schedule them?</w:t>
      </w:r>
      <w:r w:rsidR="00BF21CA">
        <w:t xml:space="preserve"> What are other avenues of regular contact?</w:t>
      </w:r>
    </w:p>
    <w:p w14:paraId="01E3CDFE" w14:textId="0888CFE5" w:rsidR="0038301A" w:rsidRDefault="00F44934" w:rsidP="0038301A">
      <w:r>
        <w:fldChar w:fldCharType="begin">
          <w:ffData>
            <w:name w:val="Check2"/>
            <w:enabled/>
            <w:calcOnExit w:val="0"/>
            <w:checkBox>
              <w:sizeAuto/>
              <w:default w:val="0"/>
            </w:checkBox>
          </w:ffData>
        </w:fldChar>
      </w:r>
      <w:r>
        <w:instrText xml:space="preserve"> FORMCHECKBOX </w:instrText>
      </w:r>
      <w:r>
        <w:fldChar w:fldCharType="end"/>
      </w:r>
      <w:r>
        <w:t xml:space="preserve">  </w:t>
      </w:r>
      <w:r w:rsidR="0038301A">
        <w:t>Professional standards: Respect for coworkers, safety training, best lab-book / documentation practices, organized workspace (desk and/or lab), on-time arrival for meetings and seminars.</w:t>
      </w:r>
    </w:p>
    <w:p w14:paraId="30A2FEA7" w14:textId="1D18B563" w:rsidR="002B07B2" w:rsidRDefault="00F44934" w:rsidP="002B07B2">
      <w:r>
        <w:fldChar w:fldCharType="begin">
          <w:ffData>
            <w:name w:val="Check2"/>
            <w:enabled/>
            <w:calcOnExit w:val="0"/>
            <w:checkBox>
              <w:sizeAuto/>
              <w:default w:val="0"/>
            </w:checkBox>
          </w:ffData>
        </w:fldChar>
      </w:r>
      <w:r>
        <w:instrText xml:space="preserve"> FORMCHECKBOX </w:instrText>
      </w:r>
      <w:r>
        <w:fldChar w:fldCharType="end"/>
      </w:r>
      <w:r>
        <w:t xml:space="preserve">  </w:t>
      </w:r>
      <w:r w:rsidR="002B07B2">
        <w:t xml:space="preserve">Vacation: </w:t>
      </w:r>
      <w:hyperlink r:id="rId7" w:history="1">
        <w:r w:rsidR="002B07B2" w:rsidRPr="00FC3DE0">
          <w:rPr>
            <w:rStyle w:val="Hyperlink"/>
          </w:rPr>
          <w:t>SGS guidelines</w:t>
        </w:r>
      </w:hyperlink>
      <w:r w:rsidR="002B07B2">
        <w:t xml:space="preserve"> specify </w:t>
      </w:r>
      <w:r w:rsidR="00FC3DE0">
        <w:t>a right to 15 business days</w:t>
      </w:r>
      <w:r w:rsidR="002B07B2">
        <w:t xml:space="preserve"> of personal time off per year</w:t>
      </w:r>
      <w:r w:rsidR="006C2833">
        <w:t xml:space="preserve"> for PhD students, and the Department suggests </w:t>
      </w:r>
      <w:r w:rsidR="00FC3DE0">
        <w:t>10 business days</w:t>
      </w:r>
      <w:r w:rsidR="006C2833">
        <w:t xml:space="preserve"> of personal time off for MSc students</w:t>
      </w:r>
      <w:r w:rsidR="002B07B2">
        <w:t xml:space="preserve">. How far in advance should this be scheduled, and </w:t>
      </w:r>
      <w:r w:rsidR="006C2833">
        <w:t xml:space="preserve">how should they be </w:t>
      </w:r>
      <w:r w:rsidR="002B07B2">
        <w:t>communicated to the supervisor?</w:t>
      </w:r>
    </w:p>
    <w:p w14:paraId="781015B8" w14:textId="2E9D9EA4" w:rsidR="002B07B2" w:rsidRDefault="00F44934" w:rsidP="002B07B2">
      <w:r>
        <w:fldChar w:fldCharType="begin">
          <w:ffData>
            <w:name w:val="Check2"/>
            <w:enabled/>
            <w:calcOnExit w:val="0"/>
            <w:checkBox>
              <w:sizeAuto/>
              <w:default w:val="0"/>
            </w:checkBox>
          </w:ffData>
        </w:fldChar>
      </w:r>
      <w:r>
        <w:instrText xml:space="preserve"> FORMCHECKBOX </w:instrText>
      </w:r>
      <w:r>
        <w:fldChar w:fldCharType="end"/>
      </w:r>
      <w:r>
        <w:t xml:space="preserve">  </w:t>
      </w:r>
      <w:r w:rsidR="002B07B2">
        <w:t>Participation: What are typical work hours for members of the research group? Can students work from home</w:t>
      </w:r>
      <w:r w:rsidR="00E1652C">
        <w:t>, or is physical presence in the Department critical?</w:t>
      </w:r>
      <w:r w:rsidR="00BA105F">
        <w:t xml:space="preserve"> What seminars should students attend?</w:t>
      </w:r>
    </w:p>
    <w:p w14:paraId="16199766" w14:textId="5F646061" w:rsidR="00BA105F" w:rsidRDefault="00F44934" w:rsidP="00BA105F">
      <w:r>
        <w:fldChar w:fldCharType="begin">
          <w:ffData>
            <w:name w:val="Check2"/>
            <w:enabled/>
            <w:calcOnExit w:val="0"/>
            <w:checkBox>
              <w:sizeAuto/>
              <w:default w:val="0"/>
            </w:checkBox>
          </w:ffData>
        </w:fldChar>
      </w:r>
      <w:r>
        <w:instrText xml:space="preserve"> FORMCHECKBOX </w:instrText>
      </w:r>
      <w:r>
        <w:fldChar w:fldCharType="end"/>
      </w:r>
      <w:r>
        <w:t xml:space="preserve">  </w:t>
      </w:r>
      <w:r w:rsidR="00BA105F">
        <w:t>Classes: How many classes are expected? Are there particular key courses?</w:t>
      </w:r>
    </w:p>
    <w:p w14:paraId="423CA6C4" w14:textId="2586A663" w:rsidR="00E1652C" w:rsidRDefault="00F44934" w:rsidP="00E1652C">
      <w:r>
        <w:fldChar w:fldCharType="begin">
          <w:ffData>
            <w:name w:val="Check2"/>
            <w:enabled/>
            <w:calcOnExit w:val="0"/>
            <w:checkBox>
              <w:sizeAuto/>
              <w:default w:val="0"/>
            </w:checkBox>
          </w:ffData>
        </w:fldChar>
      </w:r>
      <w:r>
        <w:instrText xml:space="preserve"> FORMCHECKBOX </w:instrText>
      </w:r>
      <w:r>
        <w:fldChar w:fldCharType="end"/>
      </w:r>
      <w:r>
        <w:t xml:space="preserve">  </w:t>
      </w:r>
      <w:r w:rsidR="00E1652C">
        <w:t>Conference attendance: How many conferences per year is typical for students? Which conferences? Are all travel, registration, and meal expenses reimbursed for such travel?</w:t>
      </w:r>
    </w:p>
    <w:p w14:paraId="5CDBF908" w14:textId="47BFED6C" w:rsidR="00E1652C" w:rsidRDefault="00F44934" w:rsidP="00E1652C">
      <w:r>
        <w:fldChar w:fldCharType="begin">
          <w:ffData>
            <w:name w:val="Check2"/>
            <w:enabled/>
            <w:calcOnExit w:val="0"/>
            <w:checkBox>
              <w:sizeAuto/>
              <w:default w:val="0"/>
            </w:checkBox>
          </w:ffData>
        </w:fldChar>
      </w:r>
      <w:r>
        <w:instrText xml:space="preserve"> FORMCHECKBOX </w:instrText>
      </w:r>
      <w:r>
        <w:fldChar w:fldCharType="end"/>
      </w:r>
      <w:r>
        <w:t xml:space="preserve">  </w:t>
      </w:r>
      <w:r w:rsidR="00E1652C">
        <w:t>Graduation: What is required to complete a PhD? Is there a minimum number of papers? Do those need to be first-author papers?</w:t>
      </w:r>
    </w:p>
    <w:p w14:paraId="3C8610C1" w14:textId="21A9E166" w:rsidR="00BA105F" w:rsidRDefault="00F44934" w:rsidP="00BA105F">
      <w:r>
        <w:fldChar w:fldCharType="begin">
          <w:ffData>
            <w:name w:val="Check2"/>
            <w:enabled/>
            <w:calcOnExit w:val="0"/>
            <w:checkBox>
              <w:sizeAuto/>
              <w:default w:val="0"/>
            </w:checkBox>
          </w:ffData>
        </w:fldChar>
      </w:r>
      <w:r>
        <w:instrText xml:space="preserve"> FORMCHECKBOX </w:instrText>
      </w:r>
      <w:r>
        <w:fldChar w:fldCharType="end"/>
      </w:r>
      <w:r>
        <w:t xml:space="preserve">  </w:t>
      </w:r>
      <w:r w:rsidR="00FC3DE0">
        <w:t>Confirmation</w:t>
      </w:r>
      <w:r w:rsidR="00BA105F">
        <w:t xml:space="preserve"> in group:</w:t>
      </w:r>
      <w:r w:rsidR="00FC3DE0">
        <w:t xml:space="preserve"> Is a continuation of supervision contingent upon review -- e.g., at the end of the first year, or until another date? If so, what is the criterion for continuation beyond that point</w:t>
      </w:r>
      <w:r w:rsidR="00BA105F">
        <w:t>?</w:t>
      </w:r>
    </w:p>
    <w:p w14:paraId="0860F2F7" w14:textId="77777777" w:rsidR="003B2FBD" w:rsidRPr="00197B92" w:rsidRDefault="003B2FBD" w:rsidP="00CC1D92">
      <w:pPr>
        <w:jc w:val="center"/>
      </w:pPr>
    </w:p>
    <w:tbl>
      <w:tblPr>
        <w:tblStyle w:val="TableGrid"/>
        <w:tblW w:w="9405" w:type="dxa"/>
        <w:tblLook w:val="04A0" w:firstRow="1" w:lastRow="0" w:firstColumn="1" w:lastColumn="0" w:noHBand="0" w:noVBand="1"/>
      </w:tblPr>
      <w:tblGrid>
        <w:gridCol w:w="4702"/>
        <w:gridCol w:w="4703"/>
      </w:tblGrid>
      <w:tr w:rsidR="00140E62" w14:paraId="4645295C" w14:textId="77777777" w:rsidTr="00140E62">
        <w:trPr>
          <w:trHeight w:val="678"/>
        </w:trPr>
        <w:tc>
          <w:tcPr>
            <w:tcW w:w="4702" w:type="dxa"/>
            <w:tcBorders>
              <w:top w:val="nil"/>
              <w:left w:val="single" w:sz="4" w:space="0" w:color="auto"/>
              <w:bottom w:val="single" w:sz="4" w:space="0" w:color="auto"/>
              <w:right w:val="single" w:sz="4" w:space="0" w:color="auto"/>
            </w:tcBorders>
          </w:tcPr>
          <w:p w14:paraId="37F8CF26" w14:textId="67617653" w:rsidR="00140E62" w:rsidRDefault="00140E62" w:rsidP="00F44934">
            <w:pPr>
              <w:jc w:val="center"/>
            </w:pPr>
          </w:p>
        </w:tc>
        <w:tc>
          <w:tcPr>
            <w:tcW w:w="4703" w:type="dxa"/>
            <w:tcBorders>
              <w:top w:val="nil"/>
              <w:left w:val="single" w:sz="4" w:space="0" w:color="auto"/>
              <w:bottom w:val="single" w:sz="4" w:space="0" w:color="auto"/>
              <w:right w:val="single" w:sz="4" w:space="0" w:color="auto"/>
            </w:tcBorders>
          </w:tcPr>
          <w:p w14:paraId="5F2FBBF2" w14:textId="77777777" w:rsidR="00140E62" w:rsidRDefault="00140E62" w:rsidP="00F44934">
            <w:pPr>
              <w:jc w:val="center"/>
            </w:pPr>
          </w:p>
        </w:tc>
      </w:tr>
      <w:tr w:rsidR="00140E62" w14:paraId="7B30B0CC" w14:textId="77777777" w:rsidTr="00140E62">
        <w:trPr>
          <w:trHeight w:val="261"/>
        </w:trPr>
        <w:tc>
          <w:tcPr>
            <w:tcW w:w="4702" w:type="dxa"/>
            <w:tcBorders>
              <w:top w:val="single" w:sz="4" w:space="0" w:color="auto"/>
              <w:left w:val="nil"/>
              <w:bottom w:val="nil"/>
              <w:right w:val="nil"/>
            </w:tcBorders>
          </w:tcPr>
          <w:p w14:paraId="66509585" w14:textId="487618B6" w:rsidR="00140E62" w:rsidRDefault="00140E62" w:rsidP="00140E62">
            <w:pPr>
              <w:jc w:val="center"/>
            </w:pPr>
            <w:r>
              <w:t>Student</w:t>
            </w:r>
            <w:r w:rsidRPr="00197B92">
              <w:t xml:space="preserve"> </w:t>
            </w:r>
            <w:r>
              <w:t xml:space="preserve">name </w:t>
            </w:r>
          </w:p>
        </w:tc>
        <w:tc>
          <w:tcPr>
            <w:tcW w:w="4703" w:type="dxa"/>
            <w:tcBorders>
              <w:top w:val="single" w:sz="4" w:space="0" w:color="auto"/>
              <w:left w:val="nil"/>
              <w:bottom w:val="nil"/>
              <w:right w:val="nil"/>
            </w:tcBorders>
          </w:tcPr>
          <w:p w14:paraId="3C850D1F" w14:textId="759EC7FE" w:rsidR="00140E62" w:rsidRDefault="00140E62" w:rsidP="00140E62">
            <w:pPr>
              <w:jc w:val="center"/>
            </w:pPr>
            <w:r>
              <w:t xml:space="preserve">Supervisor name </w:t>
            </w:r>
          </w:p>
        </w:tc>
      </w:tr>
    </w:tbl>
    <w:p w14:paraId="0B17FCE7" w14:textId="77777777" w:rsidR="000E3A27" w:rsidRDefault="000E3A27" w:rsidP="00AE32AF"/>
    <w:p w14:paraId="4BF9BA9D" w14:textId="20DAF5E4" w:rsidR="00AE32AF" w:rsidRPr="00AE32AF" w:rsidRDefault="00AE32AF" w:rsidP="00AE32AF">
      <w:pPr>
        <w:rPr>
          <w:b/>
          <w:bCs/>
          <w:u w:val="single"/>
        </w:rPr>
      </w:pPr>
      <w:r w:rsidRPr="00AE32AF">
        <w:rPr>
          <w:u w:val="single"/>
        </w:rPr>
        <w:t>Links to additional resources</w:t>
      </w:r>
    </w:p>
    <w:p w14:paraId="22F7A67D" w14:textId="21CF46BA" w:rsidR="00AE32AF" w:rsidRDefault="00AE32AF" w:rsidP="000E3A27">
      <w:pPr>
        <w:numPr>
          <w:ilvl w:val="0"/>
          <w:numId w:val="2"/>
        </w:numPr>
        <w:ind w:left="142" w:hanging="218"/>
      </w:pPr>
      <w:r w:rsidRPr="00AE32AF">
        <w:t>The Physics department graduate office maintains a</w:t>
      </w:r>
      <w:r w:rsidR="000E3A27">
        <w:t>n online</w:t>
      </w:r>
      <w:r w:rsidRPr="00AE32AF">
        <w:t xml:space="preserve"> </w:t>
      </w:r>
      <w:hyperlink r:id="rId8" w:history="1">
        <w:r w:rsidRPr="00AE32AF">
          <w:rPr>
            <w:rStyle w:val="Hyperlink"/>
          </w:rPr>
          <w:t>Graduate Student Handbook</w:t>
        </w:r>
      </w:hyperlink>
      <w:r w:rsidR="000E3A27">
        <w:t xml:space="preserve"> which includes </w:t>
      </w:r>
      <w:r w:rsidRPr="00AE32AF">
        <w:t>advice about how to choose a supervisor</w:t>
      </w:r>
      <w:r w:rsidR="000E3A27">
        <w:t xml:space="preserve">, and further questions for initial discussions. </w:t>
      </w:r>
    </w:p>
    <w:p w14:paraId="319CEDC0" w14:textId="4859377A" w:rsidR="00277894" w:rsidRDefault="006C2833" w:rsidP="000E3A27">
      <w:pPr>
        <w:numPr>
          <w:ilvl w:val="0"/>
          <w:numId w:val="2"/>
        </w:numPr>
        <w:ind w:left="142" w:hanging="218"/>
      </w:pPr>
      <w:r>
        <w:t>The</w:t>
      </w:r>
      <w:r w:rsidR="00AE32AF" w:rsidRPr="00AE32AF">
        <w:t xml:space="preserve"> SGS has a </w:t>
      </w:r>
      <w:hyperlink r:id="rId9" w:history="1">
        <w:r w:rsidR="00AE32AF" w:rsidRPr="00AE32AF">
          <w:rPr>
            <w:rStyle w:val="Hyperlink"/>
          </w:rPr>
          <w:t>page of resources to address supervision</w:t>
        </w:r>
      </w:hyperlink>
      <w:r w:rsidR="00AE32AF" w:rsidRPr="00AE32AF">
        <w:t xml:space="preserve"> and mentorship; see also the </w:t>
      </w:r>
      <w:hyperlink r:id="rId10" w:history="1">
        <w:r w:rsidR="00AE32AF" w:rsidRPr="000E3A27">
          <w:rPr>
            <w:rStyle w:val="Hyperlink"/>
          </w:rPr>
          <w:t xml:space="preserve">Centre for Graduate Mentorship </w:t>
        </w:r>
        <w:r w:rsidR="000E3A27" w:rsidRPr="000E3A27">
          <w:rPr>
            <w:rStyle w:val="Hyperlink"/>
          </w:rPr>
          <w:t>&amp;</w:t>
        </w:r>
        <w:r w:rsidR="00AE32AF" w:rsidRPr="000E3A27">
          <w:rPr>
            <w:rStyle w:val="Hyperlink"/>
          </w:rPr>
          <w:t xml:space="preserve"> Supervision</w:t>
        </w:r>
      </w:hyperlink>
    </w:p>
    <w:p w14:paraId="2AC24174" w14:textId="5713FCA3" w:rsidR="006C2833" w:rsidRPr="00AE32AF" w:rsidRDefault="000E3A27" w:rsidP="000E3A27">
      <w:pPr>
        <w:numPr>
          <w:ilvl w:val="0"/>
          <w:numId w:val="2"/>
        </w:numPr>
        <w:ind w:left="142" w:hanging="218"/>
      </w:pPr>
      <w:r>
        <w:t xml:space="preserve">See also </w:t>
      </w:r>
      <w:r w:rsidR="006C2833" w:rsidRPr="00AE32AF">
        <w:t>Chris Matzner</w:t>
      </w:r>
      <w:r>
        <w:t>'s</w:t>
      </w:r>
      <w:r w:rsidR="006C2833" w:rsidRPr="00AE32AF">
        <w:t xml:space="preserve"> </w:t>
      </w:r>
      <w:hyperlink r:id="rId11" w:history="1">
        <w:r w:rsidR="006C2833" w:rsidRPr="00AE32AF">
          <w:rPr>
            <w:rStyle w:val="Hyperlink"/>
          </w:rPr>
          <w:t>an advice page</w:t>
        </w:r>
      </w:hyperlink>
      <w:r w:rsidR="006C2833" w:rsidRPr="00AE32AF">
        <w:t xml:space="preserve"> </w:t>
      </w:r>
      <w:r>
        <w:t>(written</w:t>
      </w:r>
      <w:r w:rsidR="006C2833" w:rsidRPr="00AE32AF">
        <w:t xml:space="preserve"> Astro, but much of it applies to Physics graduate students as well</w:t>
      </w:r>
      <w:r>
        <w:t>)</w:t>
      </w:r>
      <w:r w:rsidR="006C2833" w:rsidRPr="00AE32AF">
        <w:t xml:space="preserve">. </w:t>
      </w:r>
      <w:r>
        <w:t>Relevant here is the section</w:t>
      </w:r>
      <w:r w:rsidR="006C2833" w:rsidRPr="00AE32AF">
        <w:t>, “Starting research”</w:t>
      </w:r>
      <w:r>
        <w:t>.</w:t>
      </w:r>
    </w:p>
    <w:p w14:paraId="5952B332" w14:textId="72B53E0F" w:rsidR="006C2833" w:rsidRPr="00AE32AF" w:rsidRDefault="006C2833" w:rsidP="000E3A27">
      <w:pPr>
        <w:numPr>
          <w:ilvl w:val="0"/>
          <w:numId w:val="2"/>
        </w:numPr>
        <w:ind w:left="142" w:hanging="218"/>
      </w:pPr>
      <w:r w:rsidRPr="00AE32AF">
        <w:t xml:space="preserve">Professionalism: </w:t>
      </w:r>
      <w:hyperlink r:id="rId12" w:history="1">
        <w:r w:rsidRPr="00AE32AF">
          <w:rPr>
            <w:rStyle w:val="Hyperlink"/>
          </w:rPr>
          <w:t>UofT Statement on Prohibited Discrimination and Discriminatory Harassment</w:t>
        </w:r>
      </w:hyperlink>
      <w:r w:rsidRPr="00AE32AF">
        <w:t xml:space="preserve">; </w:t>
      </w:r>
      <w:hyperlink r:id="rId13" w:history="1">
        <w:r w:rsidRPr="00AE32AF">
          <w:rPr>
            <w:rStyle w:val="Hyperlink"/>
          </w:rPr>
          <w:t>Reporting discrimination or harassment</w:t>
        </w:r>
      </w:hyperlink>
      <w:r w:rsidRPr="00AE32AF">
        <w:t xml:space="preserve">; </w:t>
      </w:r>
      <w:hyperlink r:id="rId14" w:history="1">
        <w:r w:rsidRPr="00AE32AF">
          <w:rPr>
            <w:rStyle w:val="Hyperlink"/>
          </w:rPr>
          <w:t>Departmental inclusivity statement</w:t>
        </w:r>
      </w:hyperlink>
    </w:p>
    <w:p w14:paraId="62A338AD" w14:textId="777018B6" w:rsidR="006C2833" w:rsidRPr="00197B92" w:rsidRDefault="006C2833" w:rsidP="000E3A27">
      <w:pPr>
        <w:numPr>
          <w:ilvl w:val="0"/>
          <w:numId w:val="2"/>
        </w:numPr>
        <w:ind w:left="142" w:hanging="218"/>
      </w:pPr>
      <w:r w:rsidRPr="00AE32AF">
        <w:t xml:space="preserve">Health: An updated list of resources is maintained on the </w:t>
      </w:r>
      <w:hyperlink r:id="rId15" w:history="1">
        <w:r w:rsidRPr="00AE32AF">
          <w:rPr>
            <w:rStyle w:val="Hyperlink"/>
          </w:rPr>
          <w:t>Physics Department Health and Wellness page</w:t>
        </w:r>
      </w:hyperlink>
    </w:p>
    <w:sectPr w:rsidR="006C2833" w:rsidRPr="00197B92" w:rsidSect="007120D0">
      <w:footerReference w:type="default" r:id="rId16"/>
      <w:headerReference w:type="first" r:id="rId17"/>
      <w:type w:val="continuous"/>
      <w:pgSz w:w="12240" w:h="15840"/>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18FF" w14:textId="77777777" w:rsidR="00641882" w:rsidRDefault="00641882" w:rsidP="00197B92">
      <w:r>
        <w:separator/>
      </w:r>
    </w:p>
  </w:endnote>
  <w:endnote w:type="continuationSeparator" w:id="0">
    <w:p w14:paraId="4743F4BF" w14:textId="77777777" w:rsidR="00641882" w:rsidRDefault="00641882" w:rsidP="0019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592E" w14:textId="65A7A2D6" w:rsidR="00D2706D" w:rsidRDefault="00D2706D" w:rsidP="00A15AD8">
    <w:pPr>
      <w:pStyle w:val="Footer"/>
      <w:jc w:val="center"/>
    </w:pPr>
  </w:p>
  <w:p w14:paraId="187B2F5A" w14:textId="77777777" w:rsidR="00D2706D" w:rsidRDefault="00D2706D" w:rsidP="00197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06E3" w14:textId="77777777" w:rsidR="00641882" w:rsidRDefault="00641882" w:rsidP="00197B92">
      <w:r>
        <w:separator/>
      </w:r>
    </w:p>
  </w:footnote>
  <w:footnote w:type="continuationSeparator" w:id="0">
    <w:p w14:paraId="2A795546" w14:textId="77777777" w:rsidR="00641882" w:rsidRDefault="00641882" w:rsidP="0019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F23D" w14:textId="1C88A3C0" w:rsidR="00A15AD8" w:rsidRPr="00197B92" w:rsidRDefault="00A15AD8" w:rsidP="00A15AD8">
    <w:pPr>
      <w:pStyle w:val="Heading1"/>
      <w:spacing w:before="0"/>
      <w:jc w:val="center"/>
    </w:pPr>
    <w:r w:rsidRPr="00197B92">
      <w:t>UNIVERSITY OF TORONTO – DEPARTMENT OF PHYSICS</w:t>
    </w:r>
    <w:r>
      <w:br/>
    </w:r>
    <w:r w:rsidR="00140E62">
      <w:t>Faculty-Student Mentorship Agreement</w:t>
    </w:r>
    <w:r w:rsidR="002B07B2">
      <w:t xml:space="preserve"> </w:t>
    </w:r>
  </w:p>
  <w:p w14:paraId="6308393E" w14:textId="77777777" w:rsidR="00A15AD8" w:rsidRDefault="00A15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B72"/>
    <w:multiLevelType w:val="multilevel"/>
    <w:tmpl w:val="A472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A618EB"/>
    <w:multiLevelType w:val="hybridMultilevel"/>
    <w:tmpl w:val="277E58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80845667">
    <w:abstractNumId w:val="1"/>
  </w:num>
  <w:num w:numId="2" w16cid:durableId="167421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xtjQ2NzI2MzY2MTVS0lEKTi0uzszPAykwrAUAODuS9SwAAAA="/>
  </w:docVars>
  <w:rsids>
    <w:rsidRoot w:val="003B2FBD"/>
    <w:rsid w:val="0004481F"/>
    <w:rsid w:val="000E3A27"/>
    <w:rsid w:val="000F5F66"/>
    <w:rsid w:val="00134ACF"/>
    <w:rsid w:val="00140E62"/>
    <w:rsid w:val="00173208"/>
    <w:rsid w:val="00197B92"/>
    <w:rsid w:val="0025229B"/>
    <w:rsid w:val="00272C12"/>
    <w:rsid w:val="00277894"/>
    <w:rsid w:val="002B07B2"/>
    <w:rsid w:val="002E2AEA"/>
    <w:rsid w:val="003243DC"/>
    <w:rsid w:val="0038301A"/>
    <w:rsid w:val="003B2FBD"/>
    <w:rsid w:val="003F6323"/>
    <w:rsid w:val="0052009D"/>
    <w:rsid w:val="00535688"/>
    <w:rsid w:val="005B36C2"/>
    <w:rsid w:val="0061704C"/>
    <w:rsid w:val="00641882"/>
    <w:rsid w:val="006C2833"/>
    <w:rsid w:val="007120D0"/>
    <w:rsid w:val="00720486"/>
    <w:rsid w:val="00851E85"/>
    <w:rsid w:val="008C01DD"/>
    <w:rsid w:val="0092171E"/>
    <w:rsid w:val="009462D6"/>
    <w:rsid w:val="0098316A"/>
    <w:rsid w:val="00A15AD8"/>
    <w:rsid w:val="00A52552"/>
    <w:rsid w:val="00AE32AF"/>
    <w:rsid w:val="00B5436F"/>
    <w:rsid w:val="00BA105F"/>
    <w:rsid w:val="00BF21CA"/>
    <w:rsid w:val="00C4367F"/>
    <w:rsid w:val="00CC1D92"/>
    <w:rsid w:val="00CD723A"/>
    <w:rsid w:val="00D2706D"/>
    <w:rsid w:val="00DE19CB"/>
    <w:rsid w:val="00E1652C"/>
    <w:rsid w:val="00E4314A"/>
    <w:rsid w:val="00F0128F"/>
    <w:rsid w:val="00F44934"/>
    <w:rsid w:val="00F76FF0"/>
    <w:rsid w:val="00FC3DE0"/>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C1AD"/>
  <w15:chartTrackingRefBased/>
  <w15:docId w15:val="{BA899A08-53F1-4119-9B2E-3F376AC0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92"/>
    <w:pPr>
      <w:spacing w:after="0" w:line="240" w:lineRule="auto"/>
    </w:pPr>
    <w:rPr>
      <w:rFonts w:ascii="Times New Roman" w:eastAsia="Times New Roman" w:hAnsi="Times New Roman" w:cs="Times New Roman"/>
      <w:snapToGrid w:val="0"/>
      <w:color w:val="000000" w:themeColor="text1"/>
      <w:lang w:eastAsia="en-US"/>
    </w:rPr>
  </w:style>
  <w:style w:type="paragraph" w:styleId="Heading1">
    <w:name w:val="heading 1"/>
    <w:basedOn w:val="Normal"/>
    <w:next w:val="Normal"/>
    <w:link w:val="Heading1Char"/>
    <w:uiPriority w:val="9"/>
    <w:qFormat/>
    <w:rsid w:val="008C01DD"/>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8C01DD"/>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01DD"/>
    <w:rPr>
      <w:rFonts w:asciiTheme="majorHAnsi" w:eastAsiaTheme="majorEastAsia" w:hAnsiTheme="majorHAnsi" w:cstheme="majorBidi"/>
      <w:b/>
      <w:bCs/>
      <w:snapToGrid w:val="0"/>
      <w:color w:val="000000" w:themeColor="text1"/>
      <w:sz w:val="26"/>
      <w:szCs w:val="26"/>
      <w:lang w:eastAsia="en-US"/>
    </w:rPr>
  </w:style>
  <w:style w:type="paragraph" w:styleId="ListParagraph">
    <w:name w:val="List Paragraph"/>
    <w:basedOn w:val="Normal"/>
    <w:uiPriority w:val="34"/>
    <w:qFormat/>
    <w:rsid w:val="003B2FBD"/>
    <w:pPr>
      <w:spacing w:after="200" w:line="276" w:lineRule="auto"/>
      <w:ind w:left="720"/>
      <w:contextualSpacing/>
    </w:pPr>
    <w:rPr>
      <w:rFonts w:asciiTheme="minorHAnsi" w:eastAsiaTheme="minorHAnsi" w:hAnsiTheme="minorHAnsi" w:cstheme="minorBidi"/>
      <w:snapToGrid/>
      <w:color w:val="auto"/>
    </w:rPr>
  </w:style>
  <w:style w:type="paragraph" w:styleId="Footer">
    <w:name w:val="footer"/>
    <w:basedOn w:val="Normal"/>
    <w:link w:val="FooterChar"/>
    <w:uiPriority w:val="99"/>
    <w:unhideWhenUsed/>
    <w:rsid w:val="003B2FBD"/>
    <w:pPr>
      <w:tabs>
        <w:tab w:val="center" w:pos="4680"/>
        <w:tab w:val="right" w:pos="9360"/>
      </w:tabs>
    </w:pPr>
  </w:style>
  <w:style w:type="character" w:customStyle="1" w:styleId="FooterChar">
    <w:name w:val="Footer Char"/>
    <w:basedOn w:val="DefaultParagraphFont"/>
    <w:link w:val="Footer"/>
    <w:uiPriority w:val="99"/>
    <w:rsid w:val="003B2FBD"/>
    <w:rPr>
      <w:rFonts w:ascii="Arial" w:eastAsia="Times New Roman" w:hAnsi="Arial" w:cs="Times New Roman"/>
      <w:snapToGrid w:val="0"/>
      <w:color w:val="000080"/>
      <w:sz w:val="24"/>
      <w:szCs w:val="20"/>
      <w:lang w:eastAsia="en-US"/>
    </w:rPr>
  </w:style>
  <w:style w:type="character" w:customStyle="1" w:styleId="Heading1Char">
    <w:name w:val="Heading 1 Char"/>
    <w:basedOn w:val="DefaultParagraphFont"/>
    <w:link w:val="Heading1"/>
    <w:uiPriority w:val="9"/>
    <w:rsid w:val="008C01DD"/>
    <w:rPr>
      <w:rFonts w:asciiTheme="majorHAnsi" w:eastAsiaTheme="majorEastAsia" w:hAnsiTheme="majorHAnsi" w:cstheme="majorBidi"/>
      <w:snapToGrid w:val="0"/>
      <w:color w:val="000000" w:themeColor="text1"/>
      <w:sz w:val="32"/>
      <w:szCs w:val="32"/>
      <w:lang w:eastAsia="en-US"/>
    </w:rPr>
  </w:style>
  <w:style w:type="character" w:styleId="IntenseReference">
    <w:name w:val="Intense Reference"/>
    <w:basedOn w:val="DefaultParagraphFont"/>
    <w:uiPriority w:val="32"/>
    <w:qFormat/>
    <w:rsid w:val="008C01DD"/>
    <w:rPr>
      <w:b/>
      <w:bCs/>
      <w:smallCaps/>
      <w:color w:val="000000" w:themeColor="text1"/>
      <w:spacing w:val="5"/>
    </w:rPr>
  </w:style>
  <w:style w:type="character" w:styleId="IntenseEmphasis">
    <w:name w:val="Intense Emphasis"/>
    <w:basedOn w:val="DefaultParagraphFont"/>
    <w:uiPriority w:val="21"/>
    <w:qFormat/>
    <w:rsid w:val="008C01DD"/>
    <w:rPr>
      <w:i/>
      <w:iCs/>
      <w:color w:val="000000" w:themeColor="text1"/>
    </w:rPr>
  </w:style>
  <w:style w:type="paragraph" w:styleId="IntenseQuote">
    <w:name w:val="Intense Quote"/>
    <w:basedOn w:val="Normal"/>
    <w:next w:val="Normal"/>
    <w:link w:val="IntenseQuoteChar"/>
    <w:uiPriority w:val="30"/>
    <w:qFormat/>
    <w:rsid w:val="008C01DD"/>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8C01DD"/>
    <w:rPr>
      <w:rFonts w:ascii="Arial" w:eastAsia="Times New Roman" w:hAnsi="Arial" w:cs="Times New Roman"/>
      <w:i/>
      <w:iCs/>
      <w:snapToGrid w:val="0"/>
      <w:color w:val="000000" w:themeColor="text1"/>
      <w:sz w:val="24"/>
      <w:szCs w:val="20"/>
      <w:lang w:eastAsia="en-US"/>
    </w:rPr>
  </w:style>
  <w:style w:type="paragraph" w:styleId="Header">
    <w:name w:val="header"/>
    <w:basedOn w:val="Normal"/>
    <w:link w:val="HeaderChar"/>
    <w:uiPriority w:val="99"/>
    <w:unhideWhenUsed/>
    <w:rsid w:val="00A15AD8"/>
    <w:pPr>
      <w:tabs>
        <w:tab w:val="center" w:pos="4680"/>
        <w:tab w:val="right" w:pos="9360"/>
      </w:tabs>
    </w:pPr>
  </w:style>
  <w:style w:type="character" w:customStyle="1" w:styleId="HeaderChar">
    <w:name w:val="Header Char"/>
    <w:basedOn w:val="DefaultParagraphFont"/>
    <w:link w:val="Header"/>
    <w:uiPriority w:val="99"/>
    <w:rsid w:val="00A15AD8"/>
    <w:rPr>
      <w:rFonts w:ascii="Times New Roman" w:eastAsia="Times New Roman" w:hAnsi="Times New Roman" w:cs="Times New Roman"/>
      <w:snapToGrid w:val="0"/>
      <w:color w:val="000000" w:themeColor="text1"/>
      <w:lang w:eastAsia="en-US"/>
    </w:rPr>
  </w:style>
  <w:style w:type="table" w:styleId="TableGrid">
    <w:name w:val="Table Grid"/>
    <w:basedOn w:val="TableNormal"/>
    <w:uiPriority w:val="39"/>
    <w:rsid w:val="00CC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229B"/>
    <w:rPr>
      <w:sz w:val="18"/>
      <w:szCs w:val="18"/>
    </w:rPr>
  </w:style>
  <w:style w:type="character" w:customStyle="1" w:styleId="BalloonTextChar">
    <w:name w:val="Balloon Text Char"/>
    <w:basedOn w:val="DefaultParagraphFont"/>
    <w:link w:val="BalloonText"/>
    <w:uiPriority w:val="99"/>
    <w:semiHidden/>
    <w:rsid w:val="0025229B"/>
    <w:rPr>
      <w:rFonts w:ascii="Times New Roman" w:eastAsia="Times New Roman" w:hAnsi="Times New Roman" w:cs="Times New Roman"/>
      <w:snapToGrid w:val="0"/>
      <w:color w:val="000000" w:themeColor="text1"/>
      <w:sz w:val="18"/>
      <w:szCs w:val="18"/>
      <w:lang w:eastAsia="en-US"/>
    </w:rPr>
  </w:style>
  <w:style w:type="character" w:styleId="Hyperlink">
    <w:name w:val="Hyperlink"/>
    <w:basedOn w:val="DefaultParagraphFont"/>
    <w:uiPriority w:val="99"/>
    <w:unhideWhenUsed/>
    <w:rsid w:val="00AE32AF"/>
    <w:rPr>
      <w:color w:val="0563C1" w:themeColor="hyperlink"/>
      <w:u w:val="single"/>
    </w:rPr>
  </w:style>
  <w:style w:type="character" w:styleId="UnresolvedMention">
    <w:name w:val="Unresolved Mention"/>
    <w:basedOn w:val="DefaultParagraphFont"/>
    <w:uiPriority w:val="99"/>
    <w:semiHidden/>
    <w:unhideWhenUsed/>
    <w:rsid w:val="00AE32AF"/>
    <w:rPr>
      <w:color w:val="605E5C"/>
      <w:shd w:val="clear" w:color="auto" w:fill="E1DFDD"/>
    </w:rPr>
  </w:style>
  <w:style w:type="character" w:styleId="FollowedHyperlink">
    <w:name w:val="FollowedHyperlink"/>
    <w:basedOn w:val="DefaultParagraphFont"/>
    <w:uiPriority w:val="99"/>
    <w:semiHidden/>
    <w:unhideWhenUsed/>
    <w:rsid w:val="00DE19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248">
      <w:bodyDiv w:val="1"/>
      <w:marLeft w:val="0"/>
      <w:marRight w:val="0"/>
      <w:marTop w:val="0"/>
      <w:marBottom w:val="0"/>
      <w:divBdr>
        <w:top w:val="none" w:sz="0" w:space="0" w:color="auto"/>
        <w:left w:val="none" w:sz="0" w:space="0" w:color="auto"/>
        <w:bottom w:val="none" w:sz="0" w:space="0" w:color="auto"/>
        <w:right w:val="none" w:sz="0" w:space="0" w:color="auto"/>
      </w:divBdr>
    </w:div>
    <w:div w:id="1372849981">
      <w:bodyDiv w:val="1"/>
      <w:marLeft w:val="0"/>
      <w:marRight w:val="0"/>
      <w:marTop w:val="0"/>
      <w:marBottom w:val="0"/>
      <w:divBdr>
        <w:top w:val="none" w:sz="0" w:space="0" w:color="auto"/>
        <w:left w:val="none" w:sz="0" w:space="0" w:color="auto"/>
        <w:bottom w:val="none" w:sz="0" w:space="0" w:color="auto"/>
        <w:right w:val="none" w:sz="0" w:space="0" w:color="auto"/>
      </w:divBdr>
    </w:div>
    <w:div w:id="166173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ysics.utoronto.ca/graduate/current-students/graduate-student-handbook/" TargetMode="External"/><Relationship Id="rId13" Type="http://schemas.openxmlformats.org/officeDocument/2006/relationships/hyperlink" Target="https://www.viceprovoststudents.utoronto.ca/students/student-complai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gs.utoronto.ca/policies-guidelines/personal-time-off-policy/" TargetMode="External"/><Relationship Id="rId12" Type="http://schemas.openxmlformats.org/officeDocument/2006/relationships/hyperlink" Target="https://governingcouncil.utoronto.ca/secretariat/policies/harassment-statement-prohibited-discrimination-and-discriminatory-harassme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a.utoronto.ca/%7Ematzner/svc/resources.html" TargetMode="External"/><Relationship Id="rId5" Type="http://schemas.openxmlformats.org/officeDocument/2006/relationships/footnotes" Target="footnotes.xml"/><Relationship Id="rId15" Type="http://schemas.openxmlformats.org/officeDocument/2006/relationships/hyperlink" Target="https://www.physics.utoronto.ca/graduate/current-students/health-and-wellness/" TargetMode="External"/><Relationship Id="rId10" Type="http://schemas.openxmlformats.org/officeDocument/2006/relationships/hyperlink" Target="https://www.cgms.utoronto.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gs.utoronto.ca/resources-supports/supervision/supervision-guidelines/" TargetMode="External"/><Relationship Id="rId14" Type="http://schemas.openxmlformats.org/officeDocument/2006/relationships/hyperlink" Target="https://www.physics.utoronto.ca/physics-at-uoft/idea/inclusivi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Young-June Kim</dc:creator>
  <cp:keywords/>
  <dc:description/>
  <cp:lastModifiedBy>Joseph Thywissen</cp:lastModifiedBy>
  <cp:revision>13</cp:revision>
  <cp:lastPrinted>2021-10-16T21:09:00Z</cp:lastPrinted>
  <dcterms:created xsi:type="dcterms:W3CDTF">2021-10-16T21:09:00Z</dcterms:created>
  <dcterms:modified xsi:type="dcterms:W3CDTF">2023-08-28T18:51:00Z</dcterms:modified>
</cp:coreProperties>
</file>