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036" w:rsidRPr="00ED5F45" w:rsidRDefault="00974D9D" w:rsidP="00CE2036">
      <w:pPr>
        <w:rPr>
          <w:rFonts w:ascii="Times New Roman" w:hAnsi="Times New Roman"/>
        </w:rPr>
      </w:pPr>
    </w:p>
    <w:p w:rsidR="00CE2036" w:rsidRPr="00ED5F45" w:rsidRDefault="00974D9D" w:rsidP="00CE2036">
      <w:pPr>
        <w:rPr>
          <w:rFonts w:ascii="Times New Roman" w:hAnsi="Times New Roman"/>
        </w:rPr>
      </w:pPr>
    </w:p>
    <w:p w:rsidR="00CE2036" w:rsidRPr="00ED5F45" w:rsidRDefault="00974D9D" w:rsidP="00CE2036">
      <w:pPr>
        <w:rPr>
          <w:rFonts w:ascii="Times New Roman" w:hAnsi="Times New Roman"/>
        </w:rPr>
      </w:pPr>
    </w:p>
    <w:p w:rsidR="00CE2036" w:rsidRPr="00ED5F45" w:rsidRDefault="00974D9D" w:rsidP="00CE2036">
      <w:pPr>
        <w:rPr>
          <w:rFonts w:ascii="Times New Roman" w:hAnsi="Times New Roman"/>
        </w:rPr>
      </w:pPr>
    </w:p>
    <w:p w:rsidR="00CE2036" w:rsidRPr="00ED5F45" w:rsidRDefault="00974D9D" w:rsidP="00CE2036">
      <w:pPr>
        <w:rPr>
          <w:rFonts w:ascii="Times New Roman" w:hAnsi="Times New Roman"/>
        </w:rPr>
      </w:pPr>
    </w:p>
    <w:p w:rsidR="00CE2036" w:rsidRPr="00ED5F45" w:rsidRDefault="00974D9D" w:rsidP="00CE2036">
      <w:pPr>
        <w:rPr>
          <w:rFonts w:ascii="Times New Roman" w:hAnsi="Times New Roman"/>
        </w:rPr>
      </w:pPr>
    </w:p>
    <w:p w:rsidR="00CE2036" w:rsidRPr="00ED5F45" w:rsidRDefault="00974D9D" w:rsidP="00CE2036">
      <w:pPr>
        <w:rPr>
          <w:rFonts w:ascii="Times New Roman" w:hAnsi="Times New Roman"/>
        </w:rPr>
      </w:pPr>
    </w:p>
    <w:p w:rsidR="00CE2036" w:rsidRPr="00ED5F45" w:rsidRDefault="00974D9D" w:rsidP="00CE2036">
      <w:pPr>
        <w:rPr>
          <w:rFonts w:ascii="Times New Roman" w:hAnsi="Times New Roman"/>
        </w:rPr>
      </w:pPr>
    </w:p>
    <w:p w:rsidR="00CE2036" w:rsidRPr="00ED5F45" w:rsidRDefault="00974D9D" w:rsidP="00CE2036">
      <w:pPr>
        <w:rPr>
          <w:rFonts w:ascii="Times New Roman" w:hAnsi="Times New Roman"/>
        </w:rPr>
      </w:pPr>
    </w:p>
    <w:p w:rsidR="00CE2036" w:rsidRPr="00ED5F45" w:rsidRDefault="00974D9D" w:rsidP="00CE2036">
      <w:pPr>
        <w:rPr>
          <w:rFonts w:ascii="Times New Roman" w:hAnsi="Times New Roman"/>
        </w:rPr>
      </w:pPr>
    </w:p>
    <w:p w:rsidR="00CE2036" w:rsidRPr="00ED5F45" w:rsidRDefault="00974D9D" w:rsidP="00CE2036">
      <w:pPr>
        <w:rPr>
          <w:rFonts w:ascii="Times New Roman" w:hAnsi="Times New Roman"/>
        </w:rPr>
      </w:pPr>
    </w:p>
    <w:p w:rsidR="00CE2036" w:rsidRPr="00ED5F45" w:rsidRDefault="00974D9D" w:rsidP="00CE2036">
      <w:pPr>
        <w:rPr>
          <w:rFonts w:ascii="Times New Roman" w:hAnsi="Times New Roman"/>
        </w:rPr>
      </w:pPr>
    </w:p>
    <w:p w:rsidR="00CE2036" w:rsidRPr="00ED5F45" w:rsidRDefault="00974D9D" w:rsidP="00CE2036">
      <w:pPr>
        <w:jc w:val="center"/>
        <w:rPr>
          <w:rFonts w:ascii="Times New Roman" w:hAnsi="Times New Roman"/>
          <w:lang w:val="en-CA"/>
        </w:rPr>
      </w:pPr>
      <w:r w:rsidRPr="00ED5F45">
        <w:rPr>
          <w:rFonts w:ascii="Times New Roman" w:hAnsi="Times New Roman"/>
          <w:lang w:val="en-CA"/>
        </w:rPr>
        <w:t>ADVANCED UNDERGRADUATE LABORATORY</w:t>
      </w:r>
    </w:p>
    <w:p w:rsidR="00CE2036" w:rsidRPr="00ED5F45" w:rsidRDefault="00974D9D" w:rsidP="00CE2036">
      <w:pPr>
        <w:jc w:val="center"/>
        <w:rPr>
          <w:rFonts w:ascii="Times New Roman" w:hAnsi="Times New Roman"/>
          <w:lang w:val="en-CA"/>
        </w:rPr>
      </w:pPr>
    </w:p>
    <w:p w:rsidR="00CE2036" w:rsidRPr="00ED5F45" w:rsidRDefault="00974D9D" w:rsidP="00CE2036">
      <w:pPr>
        <w:jc w:val="center"/>
        <w:rPr>
          <w:rFonts w:ascii="Times New Roman" w:hAnsi="Times New Roman"/>
          <w:b/>
          <w:sz w:val="32"/>
          <w:szCs w:val="32"/>
          <w:lang w:val="en-CA"/>
        </w:rPr>
      </w:pPr>
      <w:proofErr w:type="spellStart"/>
      <w:r w:rsidRPr="00ED5F45">
        <w:rPr>
          <w:rFonts w:ascii="Times New Roman" w:hAnsi="Times New Roman"/>
          <w:b/>
          <w:sz w:val="32"/>
          <w:szCs w:val="32"/>
          <w:lang w:val="en-CA"/>
        </w:rPr>
        <w:t>HeNe</w:t>
      </w:r>
      <w:proofErr w:type="spellEnd"/>
    </w:p>
    <w:p w:rsidR="00CE2036" w:rsidRPr="00ED5F45" w:rsidRDefault="00974D9D" w:rsidP="00CE2036">
      <w:pPr>
        <w:jc w:val="center"/>
        <w:rPr>
          <w:rFonts w:ascii="Times New Roman" w:hAnsi="Times New Roman"/>
          <w:lang w:val="en-CA"/>
        </w:rPr>
      </w:pPr>
    </w:p>
    <w:p w:rsidR="00CE2036" w:rsidRPr="00ED5F45" w:rsidRDefault="00974D9D" w:rsidP="00CE2036">
      <w:pPr>
        <w:jc w:val="center"/>
        <w:rPr>
          <w:rFonts w:ascii="Times New Roman" w:hAnsi="Times New Roman"/>
          <w:b/>
          <w:sz w:val="32"/>
          <w:szCs w:val="32"/>
          <w:lang w:val="en-CA"/>
        </w:rPr>
      </w:pPr>
      <w:r w:rsidRPr="00ED5F45">
        <w:rPr>
          <w:rFonts w:ascii="Times New Roman" w:hAnsi="Times New Roman"/>
          <w:b/>
          <w:sz w:val="32"/>
          <w:szCs w:val="32"/>
          <w:lang w:val="en-CA"/>
        </w:rPr>
        <w:t>The Helium-Neon Laser</w:t>
      </w:r>
    </w:p>
    <w:p w:rsidR="00CE2036" w:rsidRPr="00ED5F45" w:rsidRDefault="00974D9D" w:rsidP="00CE2036">
      <w:pPr>
        <w:rPr>
          <w:rFonts w:ascii="Times New Roman" w:hAnsi="Times New Roman"/>
          <w:lang w:val="en-CA"/>
        </w:rPr>
      </w:pPr>
    </w:p>
    <w:p w:rsidR="00CE2036" w:rsidRPr="00ED5F45" w:rsidRDefault="00974D9D" w:rsidP="00CE2036">
      <w:pPr>
        <w:rPr>
          <w:rFonts w:ascii="Times New Roman" w:hAnsi="Times New Roman"/>
          <w:lang w:val="en-CA"/>
        </w:rPr>
      </w:pPr>
    </w:p>
    <w:p w:rsidR="00CE2036" w:rsidRPr="00ED5F45" w:rsidRDefault="00974D9D" w:rsidP="00CE2036">
      <w:pPr>
        <w:rPr>
          <w:rFonts w:ascii="Times New Roman" w:hAnsi="Times New Roman"/>
          <w:lang w:val="en-CA"/>
        </w:rPr>
      </w:pPr>
    </w:p>
    <w:p w:rsidR="00CE2036" w:rsidRPr="00ED5F45" w:rsidRDefault="00974D9D" w:rsidP="00CE2036">
      <w:pPr>
        <w:rPr>
          <w:rFonts w:ascii="Times New Roman" w:hAnsi="Times New Roman"/>
          <w:lang w:val="en-CA"/>
        </w:rPr>
      </w:pPr>
    </w:p>
    <w:p w:rsidR="00CE2036" w:rsidRPr="00ED5F45" w:rsidRDefault="00974D9D" w:rsidP="00CE2036">
      <w:pPr>
        <w:rPr>
          <w:rFonts w:ascii="Times New Roman" w:hAnsi="Times New Roman"/>
          <w:lang w:val="en-CA"/>
        </w:rPr>
      </w:pPr>
    </w:p>
    <w:p w:rsidR="00CE2036" w:rsidRPr="00ED5F45" w:rsidRDefault="00974D9D" w:rsidP="00CE2036">
      <w:pPr>
        <w:rPr>
          <w:rFonts w:ascii="Times New Roman" w:hAnsi="Times New Roman"/>
          <w:lang w:val="en-CA"/>
        </w:rPr>
      </w:pPr>
    </w:p>
    <w:p w:rsidR="00CE2036" w:rsidRPr="00ED5F45" w:rsidRDefault="00974D9D" w:rsidP="00CE2036">
      <w:pPr>
        <w:rPr>
          <w:rFonts w:ascii="Times New Roman" w:hAnsi="Times New Roman"/>
          <w:lang w:val="en-CA"/>
        </w:rPr>
      </w:pPr>
    </w:p>
    <w:p w:rsidR="00CE2036" w:rsidRPr="00ED5F45" w:rsidRDefault="00974D9D" w:rsidP="00CE2036">
      <w:pPr>
        <w:rPr>
          <w:rFonts w:ascii="Times New Roman" w:hAnsi="Times New Roman"/>
          <w:lang w:val="en-CA"/>
        </w:rPr>
      </w:pPr>
    </w:p>
    <w:p w:rsidR="00CE2036" w:rsidRPr="00ED5F45" w:rsidRDefault="00974D9D" w:rsidP="00CE2036">
      <w:pPr>
        <w:rPr>
          <w:rFonts w:ascii="Times New Roman" w:hAnsi="Times New Roman"/>
          <w:lang w:val="en-CA"/>
        </w:rPr>
      </w:pPr>
    </w:p>
    <w:p w:rsidR="00CE2036" w:rsidRPr="00ED5F45" w:rsidRDefault="00974D9D" w:rsidP="00CE2036">
      <w:pPr>
        <w:rPr>
          <w:rFonts w:ascii="Times New Roman" w:hAnsi="Times New Roman"/>
          <w:lang w:val="en-CA"/>
        </w:rPr>
      </w:pPr>
    </w:p>
    <w:p w:rsidR="00CE2036" w:rsidRPr="00ED5F45" w:rsidRDefault="00974D9D" w:rsidP="00CE2036">
      <w:pPr>
        <w:rPr>
          <w:rFonts w:ascii="Times New Roman" w:hAnsi="Times New Roman"/>
          <w:lang w:val="en-CA"/>
        </w:rPr>
      </w:pPr>
    </w:p>
    <w:p w:rsidR="00CE2036" w:rsidRPr="00ED5F45" w:rsidRDefault="00974D9D" w:rsidP="00CE2036">
      <w:pPr>
        <w:rPr>
          <w:rFonts w:ascii="Times New Roman" w:hAnsi="Times New Roman"/>
          <w:lang w:val="en-CA"/>
        </w:rPr>
      </w:pPr>
    </w:p>
    <w:p w:rsidR="00CE2036" w:rsidRPr="00ED5F45" w:rsidRDefault="00974D9D" w:rsidP="00CE2036">
      <w:pPr>
        <w:tabs>
          <w:tab w:val="left" w:pos="6120"/>
        </w:tabs>
        <w:spacing w:after="120" w:line="264" w:lineRule="auto"/>
        <w:ind w:left="5103" w:hanging="567"/>
        <w:rPr>
          <w:rFonts w:ascii="Times New Roman" w:eastAsia="Times New Roman" w:hAnsi="Times New Roman"/>
          <w:szCs w:val="24"/>
          <w:lang w:val="en-GB"/>
        </w:rPr>
      </w:pPr>
      <w:r w:rsidRPr="00ED5F45">
        <w:rPr>
          <w:rFonts w:ascii="Times New Roman" w:eastAsia="Times New Roman" w:hAnsi="Times New Roman"/>
          <w:szCs w:val="24"/>
          <w:lang w:val="en-GB"/>
        </w:rPr>
        <w:t>Revisions:</w:t>
      </w:r>
      <w:r w:rsidRPr="00ED5F45">
        <w:rPr>
          <w:rFonts w:ascii="Times New Roman" w:eastAsia="Times New Roman" w:hAnsi="Times New Roman"/>
          <w:szCs w:val="24"/>
          <w:lang w:val="en-GB"/>
        </w:rPr>
        <w:br/>
      </w:r>
      <w:r w:rsidR="00ED5F45" w:rsidRPr="00ED5F45">
        <w:rPr>
          <w:rFonts w:ascii="Times New Roman" w:eastAsia="Times New Roman" w:hAnsi="Times New Roman"/>
          <w:szCs w:val="24"/>
          <w:lang w:val="en-GB"/>
        </w:rPr>
        <w:t>September</w:t>
      </w:r>
      <w:r w:rsidR="00ED5F45" w:rsidRPr="00ED5F45">
        <w:rPr>
          <w:rFonts w:ascii="Times New Roman" w:eastAsia="Times New Roman" w:hAnsi="Times New Roman"/>
          <w:szCs w:val="24"/>
          <w:lang w:val="en-GB"/>
        </w:rPr>
        <w:t xml:space="preserve"> 201</w:t>
      </w:r>
      <w:r w:rsidR="00ED5F45" w:rsidRPr="00ED5F45">
        <w:rPr>
          <w:rFonts w:ascii="Times New Roman" w:eastAsia="Times New Roman" w:hAnsi="Times New Roman"/>
          <w:szCs w:val="24"/>
          <w:lang w:val="en-GB"/>
        </w:rPr>
        <w:t>9</w:t>
      </w:r>
      <w:r w:rsidR="00ED5F45" w:rsidRPr="00ED5F45">
        <w:rPr>
          <w:rFonts w:ascii="Times New Roman" w:eastAsia="Times New Roman" w:hAnsi="Times New Roman"/>
          <w:szCs w:val="24"/>
          <w:lang w:val="en-GB"/>
        </w:rPr>
        <w:t>: David Bailey</w:t>
      </w:r>
      <w:bookmarkStart w:id="0" w:name="_GoBack"/>
      <w:bookmarkEnd w:id="0"/>
      <w:r w:rsidR="00ED5F45" w:rsidRPr="00ED5F45">
        <w:rPr>
          <w:rFonts w:ascii="Times New Roman" w:eastAsia="Times New Roman" w:hAnsi="Times New Roman"/>
          <w:szCs w:val="24"/>
          <w:lang w:val="en-GB"/>
        </w:rPr>
        <w:br/>
        <w:t>December 2011: David Bailey</w:t>
      </w:r>
      <w:r w:rsidR="00ED5F45" w:rsidRPr="00ED5F45">
        <w:rPr>
          <w:rFonts w:ascii="Times New Roman" w:eastAsia="Times New Roman" w:hAnsi="Times New Roman"/>
          <w:szCs w:val="24"/>
          <w:lang w:val="en-GB"/>
        </w:rPr>
        <w:br/>
      </w:r>
      <w:r w:rsidRPr="00ED5F45">
        <w:rPr>
          <w:rFonts w:ascii="Times New Roman" w:eastAsia="Times New Roman" w:hAnsi="Times New Roman"/>
          <w:szCs w:val="24"/>
          <w:lang w:val="en-GB"/>
        </w:rPr>
        <w:t xml:space="preserve">October 2004: Joseph </w:t>
      </w:r>
      <w:proofErr w:type="spellStart"/>
      <w:r w:rsidRPr="00ED5F45">
        <w:rPr>
          <w:rFonts w:ascii="Times New Roman" w:eastAsia="Times New Roman" w:hAnsi="Times New Roman"/>
          <w:szCs w:val="24"/>
          <w:lang w:val="en-GB"/>
        </w:rPr>
        <w:t>Thywissen</w:t>
      </w:r>
      <w:proofErr w:type="spellEnd"/>
      <w:r w:rsidRPr="00ED5F45">
        <w:rPr>
          <w:rFonts w:ascii="Times New Roman" w:eastAsia="Times New Roman" w:hAnsi="Times New Roman"/>
          <w:szCs w:val="24"/>
          <w:lang w:val="en-GB"/>
        </w:rPr>
        <w:br/>
        <w:t>Original: D.A.L. Paul</w:t>
      </w:r>
    </w:p>
    <w:p w:rsidR="00CE2036" w:rsidRPr="00ED5F45" w:rsidRDefault="00974D9D" w:rsidP="00CE2036">
      <w:pPr>
        <w:rPr>
          <w:rFonts w:ascii="Times New Roman" w:hAnsi="Times New Roman"/>
          <w:lang w:val="en-CA"/>
        </w:rPr>
      </w:pPr>
    </w:p>
    <w:p w:rsidR="00CE2036" w:rsidRPr="00ED5F45" w:rsidRDefault="00974D9D" w:rsidP="00CE2036">
      <w:pPr>
        <w:rPr>
          <w:rFonts w:ascii="Times New Roman" w:hAnsi="Times New Roman"/>
          <w:lang w:val="en-CA"/>
        </w:rPr>
      </w:pPr>
    </w:p>
    <w:p w:rsidR="00CE2036" w:rsidRPr="00ED5F45" w:rsidRDefault="00974D9D" w:rsidP="00CE2036">
      <w:pPr>
        <w:rPr>
          <w:rFonts w:ascii="Times New Roman" w:hAnsi="Times New Roman"/>
          <w:lang w:val="en-CA"/>
        </w:rPr>
      </w:pPr>
    </w:p>
    <w:p w:rsidR="00CE2036" w:rsidRPr="00ED5F45" w:rsidRDefault="00974D9D" w:rsidP="00CE2036">
      <w:pPr>
        <w:spacing w:line="240" w:lineRule="atLeast"/>
        <w:ind w:left="3969"/>
        <w:rPr>
          <w:rFonts w:ascii="Times New Roman" w:hAnsi="Times New Roman"/>
          <w:sz w:val="20"/>
        </w:rPr>
      </w:pPr>
      <w:r w:rsidRPr="00ED5F45">
        <w:rPr>
          <w:rFonts w:ascii="Times New Roman" w:hAnsi="Times New Roman"/>
          <w:sz w:val="20"/>
        </w:rPr>
        <w:t>Copyright © 201</w:t>
      </w:r>
      <w:r w:rsidR="00ED5F45" w:rsidRPr="00ED5F45">
        <w:rPr>
          <w:rFonts w:ascii="Times New Roman" w:hAnsi="Times New Roman"/>
          <w:sz w:val="20"/>
        </w:rPr>
        <w:t>9</w:t>
      </w:r>
      <w:r w:rsidRPr="00ED5F45">
        <w:rPr>
          <w:rFonts w:ascii="Times New Roman" w:hAnsi="Times New Roman"/>
          <w:sz w:val="20"/>
        </w:rPr>
        <w:t xml:space="preserve"> University of Toronto</w:t>
      </w:r>
      <w:r w:rsidRPr="00ED5F45">
        <w:rPr>
          <w:rFonts w:ascii="Times New Roman" w:hAnsi="Times New Roman"/>
          <w:sz w:val="20"/>
        </w:rPr>
        <w:br/>
        <w:t>This work is licensed under the Cre</w:t>
      </w:r>
      <w:r w:rsidRPr="00ED5F45">
        <w:rPr>
          <w:rFonts w:ascii="Times New Roman" w:hAnsi="Times New Roman"/>
          <w:sz w:val="20"/>
        </w:rPr>
        <w:t>ative Commons</w:t>
      </w:r>
      <w:r w:rsidRPr="00ED5F45">
        <w:rPr>
          <w:rFonts w:ascii="Times New Roman" w:hAnsi="Times New Roman"/>
          <w:sz w:val="20"/>
        </w:rPr>
        <w:br/>
        <w:t>Attribution-</w:t>
      </w:r>
      <w:proofErr w:type="spellStart"/>
      <w:r w:rsidRPr="00ED5F45">
        <w:rPr>
          <w:rFonts w:ascii="Times New Roman" w:hAnsi="Times New Roman"/>
          <w:sz w:val="20"/>
        </w:rPr>
        <w:t>NonCommercial</w:t>
      </w:r>
      <w:proofErr w:type="spellEnd"/>
      <w:r w:rsidRPr="00ED5F45">
        <w:rPr>
          <w:rFonts w:ascii="Times New Roman" w:hAnsi="Times New Roman"/>
          <w:sz w:val="20"/>
        </w:rPr>
        <w:t>-</w:t>
      </w:r>
      <w:proofErr w:type="spellStart"/>
      <w:r w:rsidRPr="00ED5F45">
        <w:rPr>
          <w:rFonts w:ascii="Times New Roman" w:hAnsi="Times New Roman"/>
          <w:sz w:val="20"/>
        </w:rPr>
        <w:t>ShareAlike</w:t>
      </w:r>
      <w:proofErr w:type="spellEnd"/>
      <w:r w:rsidRPr="00ED5F45">
        <w:rPr>
          <w:rFonts w:ascii="Times New Roman" w:hAnsi="Times New Roman"/>
          <w:sz w:val="20"/>
        </w:rPr>
        <w:t xml:space="preserve"> 3.0 </w:t>
      </w:r>
      <w:proofErr w:type="spellStart"/>
      <w:r w:rsidRPr="00ED5F45">
        <w:rPr>
          <w:rFonts w:ascii="Times New Roman" w:hAnsi="Times New Roman"/>
          <w:sz w:val="20"/>
        </w:rPr>
        <w:t>Unported</w:t>
      </w:r>
      <w:proofErr w:type="spellEnd"/>
      <w:r w:rsidRPr="00ED5F45">
        <w:rPr>
          <w:rFonts w:ascii="Times New Roman" w:hAnsi="Times New Roman"/>
          <w:sz w:val="20"/>
        </w:rPr>
        <w:t xml:space="preserve"> License.</w:t>
      </w:r>
      <w:r w:rsidRPr="00ED5F45">
        <w:rPr>
          <w:rFonts w:ascii="Times New Roman" w:hAnsi="Times New Roman"/>
          <w:sz w:val="20"/>
        </w:rPr>
        <w:br/>
        <w:t>(</w:t>
      </w:r>
      <w:hyperlink r:id="rId7" w:history="1">
        <w:r w:rsidRPr="00ED5F45">
          <w:rPr>
            <w:rStyle w:val="Hyperlink"/>
            <w:rFonts w:ascii="Times New Roman" w:hAnsi="Times New Roman"/>
            <w:sz w:val="20"/>
          </w:rPr>
          <w:t>http://creativecommons.org/licenses/by-nc-sa/3.0/</w:t>
        </w:r>
      </w:hyperlink>
      <w:r w:rsidRPr="00ED5F45">
        <w:rPr>
          <w:rFonts w:ascii="Times New Roman" w:hAnsi="Times New Roman"/>
          <w:sz w:val="20"/>
        </w:rPr>
        <w:t xml:space="preserve">) </w:t>
      </w:r>
      <w:r w:rsidR="00FD2149" w:rsidRPr="00ED5F45">
        <w:rPr>
          <w:rFonts w:ascii="Times New Roman" w:hAnsi="Times New Roman"/>
          <w:noProof/>
          <w:position w:val="-12"/>
        </w:rPr>
        <w:drawing>
          <wp:inline distT="0" distB="0" distL="0" distR="0">
            <wp:extent cx="709930" cy="252730"/>
            <wp:effectExtent l="0" t="0" r="0" b="0"/>
            <wp:docPr id="1" name="Picture 5">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930" cy="252730"/>
                    </a:xfrm>
                    <a:prstGeom prst="rect">
                      <a:avLst/>
                    </a:prstGeom>
                    <a:noFill/>
                    <a:ln>
                      <a:noFill/>
                    </a:ln>
                  </pic:spPr>
                </pic:pic>
              </a:graphicData>
            </a:graphic>
          </wp:inline>
        </w:drawing>
      </w:r>
    </w:p>
    <w:p w:rsidR="00CE2036" w:rsidRPr="00ED5F45" w:rsidRDefault="00974D9D" w:rsidP="00CE2036">
      <w:pPr>
        <w:spacing w:after="120"/>
        <w:rPr>
          <w:rFonts w:ascii="Times New Roman" w:hAnsi="Times New Roman"/>
          <w:b/>
          <w:sz w:val="28"/>
        </w:rPr>
      </w:pPr>
      <w:r w:rsidRPr="00ED5F45">
        <w:rPr>
          <w:rFonts w:ascii="Times New Roman" w:hAnsi="Times New Roman"/>
        </w:rPr>
        <w:br w:type="page"/>
      </w:r>
      <w:r w:rsidRPr="00ED5F45">
        <w:rPr>
          <w:rFonts w:ascii="Times New Roman" w:hAnsi="Times New Roman"/>
          <w:b/>
          <w:sz w:val="28"/>
        </w:rPr>
        <w:lastRenderedPageBreak/>
        <w:t>Objective</w:t>
      </w:r>
    </w:p>
    <w:p w:rsidR="00CE2036" w:rsidRPr="00ED5F45" w:rsidRDefault="00974D9D" w:rsidP="00CE2036">
      <w:pPr>
        <w:spacing w:after="120"/>
        <w:rPr>
          <w:rFonts w:ascii="Times New Roman" w:hAnsi="Times New Roman"/>
        </w:rPr>
      </w:pPr>
      <w:r w:rsidRPr="00ED5F45">
        <w:rPr>
          <w:rFonts w:ascii="Times New Roman" w:hAnsi="Times New Roman"/>
        </w:rPr>
        <w:t>To observe and understand the fundamental properties of a laser.</w:t>
      </w:r>
    </w:p>
    <w:p w:rsidR="00CE2036" w:rsidRPr="00ED5F45" w:rsidRDefault="00974D9D" w:rsidP="00CE2036">
      <w:pPr>
        <w:spacing w:after="120"/>
        <w:rPr>
          <w:rFonts w:ascii="Times New Roman" w:hAnsi="Times New Roman"/>
        </w:rPr>
      </w:pPr>
      <w:r w:rsidRPr="00ED5F45">
        <w:rPr>
          <w:rFonts w:ascii="Times New Roman" w:hAnsi="Times New Roman"/>
          <w:b/>
          <w:sz w:val="28"/>
        </w:rPr>
        <w:t>Section 1. Background</w:t>
      </w:r>
    </w:p>
    <w:p w:rsidR="00CE2036" w:rsidRPr="00ED5F45" w:rsidRDefault="00974D9D" w:rsidP="00CE2036">
      <w:pPr>
        <w:spacing w:after="60" w:line="257" w:lineRule="auto"/>
        <w:ind w:firstLine="720"/>
        <w:rPr>
          <w:rFonts w:ascii="Times New Roman" w:hAnsi="Times New Roman"/>
        </w:rPr>
      </w:pPr>
      <w:r w:rsidRPr="00ED5F45">
        <w:rPr>
          <w:rFonts w:ascii="Times New Roman" w:hAnsi="Times New Roman"/>
        </w:rPr>
        <w:t>A laser is an optical oscillator and thus consists of an amplifier with positive feedback.  The amplification in a He-Ne laser arises in the glow dischar</w:t>
      </w:r>
      <w:r w:rsidRPr="00ED5F45">
        <w:rPr>
          <w:rFonts w:ascii="Times New Roman" w:hAnsi="Times New Roman"/>
        </w:rPr>
        <w:t xml:space="preserve">ge while feedback of the optical radiation is provided by two highly reflecting, well aligned mirrors. The conditions necessary for amplification are fulfilled as a consequence of the different ways in which an atom may emit or absorb radiation. </w:t>
      </w:r>
    </w:p>
    <w:p w:rsidR="00CE2036" w:rsidRPr="00ED5F45" w:rsidRDefault="00974D9D" w:rsidP="00CE2036">
      <w:pPr>
        <w:spacing w:after="60" w:line="257" w:lineRule="auto"/>
        <w:ind w:firstLine="720"/>
        <w:rPr>
          <w:rFonts w:ascii="Times New Roman" w:hAnsi="Times New Roman"/>
        </w:rPr>
      </w:pPr>
      <w:r w:rsidRPr="00ED5F45">
        <w:rPr>
          <w:rFonts w:ascii="Times New Roman" w:hAnsi="Times New Roman"/>
        </w:rPr>
        <w:t>An isolat</w:t>
      </w:r>
      <w:r w:rsidRPr="00ED5F45">
        <w:rPr>
          <w:rFonts w:ascii="Times New Roman" w:hAnsi="Times New Roman"/>
        </w:rPr>
        <w:t>ed atom in an excited state will emit radiation spontaneously, with radiation from different atoms being uncorrelated in time and direction of emission.  If, however, an excited atom is situated in an electromagnetic field of an appropriate frequency, it m</w:t>
      </w:r>
      <w:r w:rsidRPr="00ED5F45">
        <w:rPr>
          <w:rFonts w:ascii="Times New Roman" w:hAnsi="Times New Roman"/>
        </w:rPr>
        <w:t>ay be stimulated to make a transition to a lower state accompanied by the emission of radiation (Appendix IV, Fig 1.1).  The probability for this stimulated emission will be the same as for the absorption of the same frequency to excite an atom from the lo</w:t>
      </w:r>
      <w:r w:rsidRPr="00ED5F45">
        <w:rPr>
          <w:rFonts w:ascii="Times New Roman" w:hAnsi="Times New Roman"/>
        </w:rPr>
        <w:t>wer state to the higher state, as long as the statistical weights of the upper and lower states are the same.  If stimulated emission is to exceed absorption, the number of atoms, N, in the upper state must exceed the number in the lower state.  If the sta</w:t>
      </w:r>
      <w:r w:rsidRPr="00ED5F45">
        <w:rPr>
          <w:rFonts w:ascii="Times New Roman" w:hAnsi="Times New Roman"/>
        </w:rPr>
        <w:t xml:space="preserve">tes have different statistical weights, g, it is N/g rather than N which is the important factor.  The stimulated emission is in phase and in the same direction as the stimulating radiation, which means that the emitted photon cannot be distinguished from </w:t>
      </w:r>
      <w:r w:rsidRPr="00ED5F45">
        <w:rPr>
          <w:rFonts w:ascii="Times New Roman" w:hAnsi="Times New Roman"/>
        </w:rPr>
        <w:t>the incident photon.</w:t>
      </w:r>
    </w:p>
    <w:p w:rsidR="00CE2036" w:rsidRPr="00ED5F45" w:rsidRDefault="00974D9D" w:rsidP="00CE2036">
      <w:pPr>
        <w:spacing w:after="60" w:line="257" w:lineRule="auto"/>
        <w:ind w:firstLine="720"/>
        <w:rPr>
          <w:rFonts w:ascii="Times New Roman" w:hAnsi="Times New Roman"/>
        </w:rPr>
      </w:pPr>
      <w:r w:rsidRPr="00ED5F45">
        <w:rPr>
          <w:rFonts w:ascii="Times New Roman" w:hAnsi="Times New Roman"/>
        </w:rPr>
        <w:t xml:space="preserve">The basic principles of laser operation are described by </w:t>
      </w:r>
      <w:proofErr w:type="spellStart"/>
      <w:r w:rsidRPr="00ED5F45">
        <w:rPr>
          <w:rFonts w:ascii="Times New Roman" w:hAnsi="Times New Roman"/>
          <w:b/>
        </w:rPr>
        <w:t>Svelto</w:t>
      </w:r>
      <w:proofErr w:type="spellEnd"/>
      <w:r w:rsidRPr="00ED5F45">
        <w:rPr>
          <w:rFonts w:ascii="Times New Roman" w:hAnsi="Times New Roman"/>
        </w:rPr>
        <w:t xml:space="preserve"> (1982), and the relevant pages are reproduced in</w:t>
      </w:r>
      <w:r w:rsidRPr="00ED5F45">
        <w:rPr>
          <w:rFonts w:ascii="Times New Roman" w:hAnsi="Times New Roman"/>
          <w:b/>
        </w:rPr>
        <w:t xml:space="preserve"> Appendix IV</w:t>
      </w:r>
      <w:r w:rsidRPr="00ED5F45">
        <w:rPr>
          <w:rFonts w:ascii="Times New Roman" w:hAnsi="Times New Roman"/>
        </w:rPr>
        <w:t xml:space="preserve">. </w:t>
      </w:r>
    </w:p>
    <w:p w:rsidR="00CE2036" w:rsidRPr="00ED5F45" w:rsidRDefault="00974D9D" w:rsidP="00CE2036">
      <w:pPr>
        <w:spacing w:after="60" w:line="257" w:lineRule="auto"/>
        <w:ind w:firstLine="720"/>
        <w:rPr>
          <w:rFonts w:ascii="Times New Roman" w:hAnsi="Times New Roman"/>
        </w:rPr>
      </w:pPr>
      <w:r w:rsidRPr="00ED5F45">
        <w:rPr>
          <w:rFonts w:ascii="Times New Roman" w:hAnsi="Times New Roman"/>
        </w:rPr>
        <w:t>In a He-Ne laser operating at 632.8 nm there is an inversion of the populations of the (2p)</w:t>
      </w:r>
      <w:r w:rsidRPr="00ED5F45">
        <w:rPr>
          <w:rFonts w:ascii="Times New Roman" w:hAnsi="Times New Roman"/>
          <w:vertAlign w:val="superscript"/>
        </w:rPr>
        <w:t>5</w:t>
      </w:r>
      <w:r w:rsidRPr="00ED5F45">
        <w:rPr>
          <w:rFonts w:ascii="Times New Roman" w:hAnsi="Times New Roman"/>
        </w:rPr>
        <w:t xml:space="preserve"> 5s and (2p)</w:t>
      </w:r>
      <w:r w:rsidRPr="00ED5F45">
        <w:rPr>
          <w:rFonts w:ascii="Times New Roman" w:hAnsi="Times New Roman"/>
          <w:vertAlign w:val="superscript"/>
        </w:rPr>
        <w:t>5</w:t>
      </w:r>
      <w:r w:rsidRPr="00ED5F45">
        <w:rPr>
          <w:rFonts w:ascii="Times New Roman" w:hAnsi="Times New Roman"/>
        </w:rPr>
        <w:t xml:space="preserve"> 3p</w:t>
      </w:r>
      <w:r w:rsidRPr="00ED5F45">
        <w:rPr>
          <w:rFonts w:ascii="Times New Roman" w:hAnsi="Times New Roman"/>
        </w:rPr>
        <w:t xml:space="preserve"> levels of Ne.  The inversion arises principally from inelastic collisions between Ne atoms in their ground state and He atoms in their 2</w:t>
      </w:r>
      <w:r w:rsidRPr="00ED5F45">
        <w:rPr>
          <w:rFonts w:ascii="Times New Roman" w:hAnsi="Times New Roman"/>
          <w:vertAlign w:val="superscript"/>
        </w:rPr>
        <w:t>1</w:t>
      </w:r>
      <w:r w:rsidRPr="00ED5F45">
        <w:rPr>
          <w:rFonts w:ascii="Times New Roman" w:hAnsi="Times New Roman"/>
        </w:rPr>
        <w:t>S</w:t>
      </w:r>
      <w:r w:rsidRPr="00ED5F45">
        <w:rPr>
          <w:rFonts w:ascii="Times New Roman" w:hAnsi="Times New Roman"/>
          <w:vertAlign w:val="subscript"/>
        </w:rPr>
        <w:t>o</w:t>
      </w:r>
      <w:r w:rsidRPr="00ED5F45">
        <w:rPr>
          <w:rFonts w:ascii="Times New Roman" w:hAnsi="Times New Roman"/>
        </w:rPr>
        <w:t xml:space="preserve"> metastable level.  The details of the excitation transfer mechanism as well as the various atomic level notations a</w:t>
      </w:r>
      <w:r w:rsidRPr="00ED5F45">
        <w:rPr>
          <w:rFonts w:ascii="Times New Roman" w:hAnsi="Times New Roman"/>
        </w:rPr>
        <w:t xml:space="preserve">re discussed in </w:t>
      </w:r>
      <w:r w:rsidRPr="00ED5F45">
        <w:rPr>
          <w:rFonts w:ascii="Times New Roman" w:hAnsi="Times New Roman"/>
          <w:b/>
        </w:rPr>
        <w:t>Appendices I and II</w:t>
      </w:r>
      <w:r w:rsidRPr="00ED5F45">
        <w:rPr>
          <w:rFonts w:ascii="Times New Roman" w:hAnsi="Times New Roman"/>
        </w:rPr>
        <w:t xml:space="preserve">. </w:t>
      </w:r>
    </w:p>
    <w:p w:rsidR="00CE2036" w:rsidRPr="00ED5F45" w:rsidRDefault="00974D9D" w:rsidP="00CE2036">
      <w:pPr>
        <w:spacing w:after="60" w:line="257" w:lineRule="auto"/>
        <w:ind w:firstLine="720"/>
        <w:rPr>
          <w:rFonts w:ascii="Times New Roman" w:hAnsi="Times New Roman"/>
        </w:rPr>
      </w:pPr>
      <w:r w:rsidRPr="00ED5F45">
        <w:rPr>
          <w:rFonts w:ascii="Times New Roman" w:hAnsi="Times New Roman"/>
        </w:rPr>
        <w:t>Steady oscillation only occurs if the gain in intensity of a wave travelling along the laser tube is equal to the losses due to diffraction, absorption, spontaneous emission in directions unfavourable to lasing, and tr</w:t>
      </w:r>
      <w:r w:rsidRPr="00ED5F45">
        <w:rPr>
          <w:rFonts w:ascii="Times New Roman" w:hAnsi="Times New Roman"/>
        </w:rPr>
        <w:t xml:space="preserve">ansmission at the windows. </w:t>
      </w:r>
    </w:p>
    <w:p w:rsidR="00CE2036" w:rsidRPr="00ED5F45" w:rsidRDefault="00974D9D" w:rsidP="00CE2036">
      <w:pPr>
        <w:spacing w:after="60" w:line="257" w:lineRule="auto"/>
        <w:ind w:firstLine="720"/>
        <w:rPr>
          <w:rFonts w:ascii="Times New Roman" w:hAnsi="Times New Roman"/>
        </w:rPr>
      </w:pPr>
      <w:r w:rsidRPr="00ED5F45">
        <w:rPr>
          <w:rFonts w:ascii="Times New Roman" w:hAnsi="Times New Roman"/>
        </w:rPr>
        <w:t>Assuming the laser has been constructed and adjusted so that it is capable of lasing, the trigger mechanism that gets it started in a lasing mode is spontaneous emission.  Since the neon atoms have considerable thermal energy (T</w:t>
      </w:r>
      <w:r w:rsidRPr="00ED5F45">
        <w:rPr>
          <w:rFonts w:ascii="Times New Roman" w:hAnsi="Times New Roman"/>
        </w:rPr>
        <w:t>~300K) the spectrum of photons available follows a Doppler-broadened profile as illustrated by the dashed line in Fig. 1.  The precise frequencies at which lasing takes place within this profile are, however, determined by the longitudinal modes, that is t</w:t>
      </w:r>
      <w:r w:rsidRPr="00ED5F45">
        <w:rPr>
          <w:rFonts w:ascii="Times New Roman" w:hAnsi="Times New Roman"/>
        </w:rPr>
        <w:t xml:space="preserve">o say, the possible standing waves that can occur.  For plane-parallel mirrors the condition is  N </w:t>
      </w:r>
      <w:r w:rsidRPr="00F9214F">
        <w:rPr>
          <w:rFonts w:ascii="Symbol" w:hAnsi="Symbol"/>
        </w:rPr>
        <w:t></w:t>
      </w:r>
      <w:r w:rsidRPr="00ED5F45">
        <w:rPr>
          <w:rFonts w:ascii="Times New Roman" w:hAnsi="Times New Roman"/>
        </w:rPr>
        <w:t xml:space="preserve">/2 = L, where N is a large integer, </w:t>
      </w:r>
      <w:r w:rsidRPr="00F9214F">
        <w:rPr>
          <w:rFonts w:ascii="Symbol" w:hAnsi="Symbol"/>
        </w:rPr>
        <w:t></w:t>
      </w:r>
      <w:r w:rsidRPr="00ED5F45">
        <w:rPr>
          <w:rFonts w:ascii="Times New Roman" w:hAnsi="Times New Roman"/>
        </w:rPr>
        <w:t xml:space="preserve"> the wavelength, and L the optical path length between the reflecting mirror surfaces.  A discussion of longitudinal modes is given in </w:t>
      </w:r>
      <w:r w:rsidRPr="00ED5F45">
        <w:rPr>
          <w:rFonts w:ascii="Times New Roman" w:hAnsi="Times New Roman"/>
          <w:b/>
        </w:rPr>
        <w:t>Appendix V</w:t>
      </w:r>
      <w:r w:rsidRPr="00ED5F45">
        <w:rPr>
          <w:rFonts w:ascii="Times New Roman" w:hAnsi="Times New Roman"/>
        </w:rPr>
        <w:t>.  Figure 1 shows a Doppler-broadened gain curve of a 30 cm-long laser su</w:t>
      </w:r>
      <w:r w:rsidRPr="00ED5F45">
        <w:rPr>
          <w:rFonts w:ascii="Times New Roman" w:hAnsi="Times New Roman"/>
        </w:rPr>
        <w:t>pporting six possible longitudinal modes or cavity resonances.  The gain curve is the same shape as the line profile in spontaneous emission.  The maximum number of modes is limited by the Doppler width (Fig. 1) and the Doppler width will depend on the the</w:t>
      </w:r>
      <w:r w:rsidRPr="00ED5F45">
        <w:rPr>
          <w:rFonts w:ascii="Times New Roman" w:hAnsi="Times New Roman"/>
        </w:rPr>
        <w:t>rmal motion of the neutral neon atoms in the laser.</w:t>
      </w:r>
    </w:p>
    <w:p w:rsidR="00CE2036" w:rsidRPr="00ED5F45" w:rsidRDefault="00FD2149" w:rsidP="00CE2036">
      <w:pPr>
        <w:spacing w:line="257" w:lineRule="auto"/>
        <w:ind w:firstLine="720"/>
        <w:jc w:val="center"/>
        <w:rPr>
          <w:rFonts w:ascii="Times New Roman" w:hAnsi="Times New Roman"/>
        </w:rPr>
      </w:pPr>
      <w:r w:rsidRPr="00ED5F45">
        <w:rPr>
          <w:rFonts w:ascii="Times New Roman" w:hAnsi="Times New Roman"/>
          <w:noProof/>
        </w:rPr>
        <w:lastRenderedPageBreak/>
        <w:drawing>
          <wp:inline distT="0" distB="0" distL="0" distR="0">
            <wp:extent cx="4416425" cy="2597150"/>
            <wp:effectExtent l="0" t="0" r="0" b="0"/>
            <wp:docPr id="2" name="Picture 2" descr="hen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ene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6425" cy="2597150"/>
                    </a:xfrm>
                    <a:prstGeom prst="rect">
                      <a:avLst/>
                    </a:prstGeom>
                    <a:noFill/>
                    <a:ln>
                      <a:noFill/>
                    </a:ln>
                  </pic:spPr>
                </pic:pic>
              </a:graphicData>
            </a:graphic>
          </wp:inline>
        </w:drawing>
      </w:r>
    </w:p>
    <w:p w:rsidR="00CE2036" w:rsidRPr="00ED5F45" w:rsidRDefault="00974D9D" w:rsidP="00CE2036">
      <w:pPr>
        <w:spacing w:after="120" w:line="257" w:lineRule="auto"/>
        <w:ind w:firstLine="720"/>
        <w:jc w:val="center"/>
        <w:rPr>
          <w:rFonts w:ascii="Times New Roman" w:hAnsi="Times New Roman"/>
        </w:rPr>
      </w:pPr>
      <w:r w:rsidRPr="00ED5F45">
        <w:rPr>
          <w:rFonts w:ascii="Times New Roman" w:hAnsi="Times New Roman"/>
        </w:rPr>
        <w:t>Figure 1. Longitudinal Modes in a laser.</w:t>
      </w:r>
    </w:p>
    <w:p w:rsidR="00CE2036" w:rsidRPr="00ED5F45" w:rsidRDefault="00974D9D" w:rsidP="00CE2036">
      <w:pPr>
        <w:spacing w:after="60" w:line="257" w:lineRule="auto"/>
        <w:ind w:firstLine="720"/>
        <w:rPr>
          <w:rFonts w:ascii="Times New Roman" w:hAnsi="Times New Roman"/>
        </w:rPr>
      </w:pPr>
      <w:r w:rsidRPr="00ED5F45">
        <w:rPr>
          <w:rFonts w:ascii="Times New Roman" w:hAnsi="Times New Roman"/>
        </w:rPr>
        <w:t>For curved mirrors, transverse modes that have variations in intensity across the laser beam may be excited.  These modes have slightly different frequencies and</w:t>
      </w:r>
      <w:r w:rsidRPr="00ED5F45">
        <w:rPr>
          <w:rFonts w:ascii="Times New Roman" w:hAnsi="Times New Roman"/>
        </w:rPr>
        <w:t xml:space="preserve"> their difference frequency will produce longitudinal modes of correspondingly different frequencies.  Transverse mode patterns are described in several books, e.g. </w:t>
      </w:r>
      <w:r w:rsidRPr="00ED5F45">
        <w:rPr>
          <w:rFonts w:ascii="Times New Roman" w:hAnsi="Times New Roman"/>
          <w:b/>
        </w:rPr>
        <w:t>Bloom</w:t>
      </w:r>
      <w:r w:rsidRPr="00ED5F45">
        <w:rPr>
          <w:rFonts w:ascii="Times New Roman" w:hAnsi="Times New Roman"/>
        </w:rPr>
        <w:t xml:space="preserve"> (1968). </w:t>
      </w:r>
    </w:p>
    <w:p w:rsidR="00CE2036" w:rsidRPr="00ED5F45" w:rsidRDefault="00974D9D" w:rsidP="00CE2036">
      <w:pPr>
        <w:spacing w:line="257" w:lineRule="auto"/>
        <w:ind w:firstLine="720"/>
        <w:rPr>
          <w:rFonts w:ascii="Times New Roman" w:hAnsi="Times New Roman"/>
          <w:i/>
        </w:rPr>
      </w:pPr>
      <w:r w:rsidRPr="00ED5F45">
        <w:rPr>
          <w:rFonts w:ascii="Times New Roman" w:hAnsi="Times New Roman"/>
        </w:rPr>
        <w:t>For the lasers in this laboratory, identical mirrors having a radius of curv</w:t>
      </w:r>
      <w:r w:rsidRPr="00ED5F45">
        <w:rPr>
          <w:rFonts w:ascii="Times New Roman" w:hAnsi="Times New Roman"/>
        </w:rPr>
        <w:t xml:space="preserve">ature R = </w:t>
      </w:r>
      <w:r w:rsidR="00D54045">
        <w:rPr>
          <w:rFonts w:ascii="Times New Roman" w:hAnsi="Times New Roman"/>
        </w:rPr>
        <w:t>0.6</w:t>
      </w:r>
      <w:r w:rsidRPr="00ED5F45">
        <w:rPr>
          <w:rFonts w:ascii="Times New Roman" w:hAnsi="Times New Roman"/>
        </w:rPr>
        <w:t xml:space="preserve"> m have </w:t>
      </w:r>
      <w:r w:rsidR="00D54045">
        <w:rPr>
          <w:rFonts w:ascii="Times New Roman" w:hAnsi="Times New Roman"/>
        </w:rPr>
        <w:t xml:space="preserve">(when new) </w:t>
      </w:r>
      <w:r w:rsidR="00ED5F45">
        <w:rPr>
          <w:rFonts w:ascii="Times New Roman" w:hAnsi="Times New Roman"/>
        </w:rPr>
        <w:t xml:space="preserve">a </w:t>
      </w:r>
      <w:r w:rsidRPr="00ED5F45">
        <w:rPr>
          <w:rFonts w:ascii="Times New Roman" w:hAnsi="Times New Roman"/>
        </w:rPr>
        <w:t xml:space="preserve">reflectivity </w:t>
      </w:r>
      <w:r w:rsidR="00ED5F45">
        <w:rPr>
          <w:rFonts w:ascii="Times New Roman" w:hAnsi="Times New Roman"/>
        </w:rPr>
        <w:t>&gt;99.9</w:t>
      </w:r>
      <w:r w:rsidRPr="00ED5F45">
        <w:rPr>
          <w:rFonts w:ascii="Times New Roman" w:hAnsi="Times New Roman"/>
        </w:rPr>
        <w:t>%</w:t>
      </w:r>
      <w:r w:rsidRPr="00ED5F45">
        <w:rPr>
          <w:rFonts w:ascii="Times New Roman" w:hAnsi="Times New Roman"/>
        </w:rPr>
        <w:t xml:space="preserve"> at 632.8 nm.  Since these mirrors are outside the cavity, the end-windows are cut at Brewster’s angle to avoid reflection losses.</w:t>
      </w:r>
      <w:r w:rsidRPr="00ED5F45">
        <w:rPr>
          <w:rStyle w:val="FootnoteReference"/>
          <w:rFonts w:ascii="Times New Roman" w:eastAsia="Times New Roman" w:hAnsi="Times New Roman"/>
          <w:lang w:val="en-CA"/>
        </w:rPr>
        <w:footnoteReference w:customMarkFollows="1" w:id="1"/>
        <w:t>†</w:t>
      </w:r>
    </w:p>
    <w:p w:rsidR="00CE2036" w:rsidRPr="00B5725A" w:rsidRDefault="00974D9D" w:rsidP="00CE2036">
      <w:pPr>
        <w:pStyle w:val="Heading4"/>
        <w:pBdr>
          <w:top w:val="thinThickSmallGap" w:sz="24" w:space="1" w:color="auto"/>
          <w:left w:val="thinThickSmallGap" w:sz="24" w:space="4" w:color="auto"/>
          <w:bottom w:val="thickThinSmallGap" w:sz="24" w:space="1" w:color="auto"/>
          <w:right w:val="thickThinSmallGap" w:sz="24" w:space="4" w:color="auto"/>
        </w:pBdr>
        <w:jc w:val="center"/>
        <w:rPr>
          <w:bCs/>
          <w:u w:val="single"/>
        </w:rPr>
      </w:pPr>
      <w:r w:rsidRPr="00B5725A">
        <w:rPr>
          <w:bCs/>
          <w:u w:val="single"/>
        </w:rPr>
        <w:t>Safety Remi</w:t>
      </w:r>
      <w:r w:rsidRPr="00B5725A">
        <w:rPr>
          <w:bCs/>
          <w:u w:val="single"/>
        </w:rPr>
        <w:t>nders</w:t>
      </w:r>
    </w:p>
    <w:p w:rsidR="00CE2036" w:rsidRPr="00ED5F45" w:rsidRDefault="00034320" w:rsidP="00CE2036">
      <w:pPr>
        <w:pStyle w:val="NormalDCB"/>
        <w:keepNext/>
        <w:numPr>
          <w:ilvl w:val="0"/>
          <w:numId w:val="4"/>
        </w:numPr>
        <w:pBdr>
          <w:top w:val="thinThickSmallGap" w:sz="24" w:space="1" w:color="auto"/>
          <w:left w:val="thinThickSmallGap" w:sz="24" w:space="4" w:color="auto"/>
          <w:bottom w:val="thickThinSmallGap" w:sz="24" w:space="1" w:color="auto"/>
          <w:right w:val="thickThinSmallGap" w:sz="24" w:space="4" w:color="auto"/>
        </w:pBdr>
        <w:tabs>
          <w:tab w:val="clear" w:pos="720"/>
          <w:tab w:val="num" w:pos="284"/>
        </w:tabs>
        <w:spacing w:before="20" w:after="20"/>
        <w:ind w:left="284" w:hanging="284"/>
        <w:rPr>
          <w:rFonts w:ascii="Times New Roman" w:hAnsi="Times New Roman"/>
        </w:rPr>
      </w:pPr>
      <w:r>
        <w:rPr>
          <w:rFonts w:ascii="Times New Roman" w:hAnsi="Times New Roman"/>
          <w:b/>
        </w:rPr>
        <w:t>NEVER TAMPER WITH</w:t>
      </w:r>
      <w:r w:rsidR="00974D9D" w:rsidRPr="00ED5F45">
        <w:rPr>
          <w:rFonts w:ascii="Times New Roman" w:hAnsi="Times New Roman"/>
          <w:b/>
        </w:rPr>
        <w:t xml:space="preserve"> THE HIGH VOLTAGE </w:t>
      </w:r>
      <w:r>
        <w:rPr>
          <w:rFonts w:ascii="Times New Roman" w:hAnsi="Times New Roman"/>
          <w:b/>
        </w:rPr>
        <w:t>CABLE AND CONNECTION</w:t>
      </w:r>
      <w:r w:rsidR="00974D9D" w:rsidRPr="00ED5F45">
        <w:rPr>
          <w:rFonts w:ascii="Times New Roman" w:hAnsi="Times New Roman"/>
          <w:b/>
        </w:rPr>
        <w:t>.</w:t>
      </w:r>
      <w:r>
        <w:rPr>
          <w:rFonts w:ascii="Times New Roman" w:hAnsi="Times New Roman"/>
          <w:b/>
        </w:rPr>
        <w:t xml:space="preserve">  </w:t>
      </w:r>
      <w:r>
        <w:rPr>
          <w:rFonts w:ascii="Times New Roman" w:hAnsi="Times New Roman"/>
        </w:rPr>
        <w:t xml:space="preserve">Let lab staff know if you notice any damage </w:t>
      </w:r>
      <w:r w:rsidR="002979A6">
        <w:rPr>
          <w:rFonts w:ascii="Times New Roman" w:hAnsi="Times New Roman"/>
        </w:rPr>
        <w:t>to them</w:t>
      </w:r>
    </w:p>
    <w:p w:rsidR="00CE2036" w:rsidRPr="00034320" w:rsidRDefault="00974D9D" w:rsidP="00034320">
      <w:pPr>
        <w:pStyle w:val="NormalDCB"/>
        <w:keepNext/>
        <w:numPr>
          <w:ilvl w:val="0"/>
          <w:numId w:val="4"/>
        </w:numPr>
        <w:pBdr>
          <w:top w:val="thinThickSmallGap" w:sz="24" w:space="1" w:color="auto"/>
          <w:left w:val="thinThickSmallGap" w:sz="24" w:space="4" w:color="auto"/>
          <w:bottom w:val="thickThinSmallGap" w:sz="24" w:space="1" w:color="auto"/>
          <w:right w:val="thickThinSmallGap" w:sz="24" w:space="4" w:color="auto"/>
        </w:pBdr>
        <w:tabs>
          <w:tab w:val="clear" w:pos="720"/>
          <w:tab w:val="num" w:pos="284"/>
        </w:tabs>
        <w:spacing w:before="20" w:after="20"/>
        <w:ind w:left="284" w:hanging="284"/>
        <w:rPr>
          <w:rFonts w:ascii="Times New Roman" w:hAnsi="Times New Roman"/>
        </w:rPr>
      </w:pPr>
      <w:r w:rsidRPr="00ED5F45">
        <w:rPr>
          <w:rFonts w:ascii="Times New Roman" w:hAnsi="Times New Roman"/>
        </w:rPr>
        <w:t>Never look directly into the laser beam.  This laser is low power and will not damage y</w:t>
      </w:r>
      <w:r w:rsidRPr="00ED5F45">
        <w:rPr>
          <w:rFonts w:ascii="Times New Roman" w:hAnsi="Times New Roman"/>
        </w:rPr>
        <w:t>our eye permanently unless you stare into it fixedly, but you should practice “safe lasers”.</w:t>
      </w:r>
    </w:p>
    <w:p w:rsidR="00CE2036" w:rsidRPr="00ED5F45" w:rsidRDefault="00974D9D" w:rsidP="00CE2036">
      <w:pPr>
        <w:pStyle w:val="NormalDCB"/>
        <w:keepNext/>
        <w:numPr>
          <w:ilvl w:val="0"/>
          <w:numId w:val="4"/>
        </w:numPr>
        <w:pBdr>
          <w:top w:val="thinThickSmallGap" w:sz="24" w:space="1" w:color="auto"/>
          <w:left w:val="thinThickSmallGap" w:sz="24" w:space="4" w:color="auto"/>
          <w:bottom w:val="thickThinSmallGap" w:sz="24" w:space="1" w:color="auto"/>
          <w:right w:val="thickThinSmallGap" w:sz="24" w:space="4" w:color="auto"/>
        </w:pBdr>
        <w:tabs>
          <w:tab w:val="clear" w:pos="720"/>
          <w:tab w:val="num" w:pos="284"/>
        </w:tabs>
        <w:spacing w:before="20" w:after="20"/>
        <w:ind w:left="284" w:hanging="284"/>
        <w:rPr>
          <w:rFonts w:ascii="Times New Roman" w:hAnsi="Times New Roman"/>
        </w:rPr>
      </w:pPr>
      <w:r w:rsidRPr="00ED5F45">
        <w:rPr>
          <w:rFonts w:ascii="Times New Roman" w:hAnsi="Times New Roman"/>
          <w:b/>
        </w:rPr>
        <w:t>NEVER TOUCH THE END WINDOWS OF THE LASER</w:t>
      </w:r>
      <w:r w:rsidR="00D54045">
        <w:rPr>
          <w:rFonts w:ascii="Times New Roman" w:hAnsi="Times New Roman"/>
          <w:b/>
        </w:rPr>
        <w:t xml:space="preserve"> OR THE SURFACES OF THE MIRRORS</w:t>
      </w:r>
      <w:r w:rsidRPr="00ED5F45">
        <w:rPr>
          <w:rFonts w:ascii="Times New Roman" w:hAnsi="Times New Roman"/>
          <w:b/>
        </w:rPr>
        <w:t>.</w:t>
      </w:r>
      <w:r w:rsidRPr="00ED5F45">
        <w:rPr>
          <w:rFonts w:ascii="Times New Roman" w:hAnsi="Times New Roman"/>
        </w:rPr>
        <w:t xml:space="preserve">  This will not hurt you, but it may hurt the laser.  Even tiny </w:t>
      </w:r>
      <w:r w:rsidRPr="00ED5F45">
        <w:rPr>
          <w:rFonts w:ascii="Times New Roman" w:hAnsi="Times New Roman"/>
        </w:rPr>
        <w:t>scratches or smears will stop th</w:t>
      </w:r>
      <w:r w:rsidRPr="00ED5F45">
        <w:rPr>
          <w:rFonts w:ascii="Times New Roman" w:hAnsi="Times New Roman"/>
        </w:rPr>
        <w:t xml:space="preserve">e laser working and it </w:t>
      </w:r>
      <w:r w:rsidR="00D54045">
        <w:rPr>
          <w:rFonts w:ascii="Times New Roman" w:hAnsi="Times New Roman"/>
        </w:rPr>
        <w:t>may</w:t>
      </w:r>
      <w:r w:rsidRPr="00ED5F45">
        <w:rPr>
          <w:rFonts w:ascii="Times New Roman" w:hAnsi="Times New Roman"/>
        </w:rPr>
        <w:t xml:space="preserve"> take weeks to fix.  </w:t>
      </w:r>
      <w:r w:rsidRPr="00ED5F45">
        <w:rPr>
          <w:rFonts w:ascii="Times New Roman" w:hAnsi="Times New Roman"/>
          <w:b/>
        </w:rPr>
        <w:t xml:space="preserve">Ask the technologist for help if you think the windows </w:t>
      </w:r>
      <w:r w:rsidR="00D54045">
        <w:rPr>
          <w:rFonts w:ascii="Times New Roman" w:hAnsi="Times New Roman"/>
          <w:b/>
        </w:rPr>
        <w:t xml:space="preserve">or mirrors </w:t>
      </w:r>
      <w:r w:rsidRPr="00ED5F45">
        <w:rPr>
          <w:rFonts w:ascii="Times New Roman" w:hAnsi="Times New Roman"/>
          <w:b/>
        </w:rPr>
        <w:t>need cleaning.</w:t>
      </w:r>
    </w:p>
    <w:p w:rsidR="00CE2036" w:rsidRPr="00ED5F45" w:rsidRDefault="00974D9D" w:rsidP="00CE2036">
      <w:pPr>
        <w:pStyle w:val="NormalDCB"/>
        <w:pBdr>
          <w:top w:val="thinThickSmallGap" w:sz="24" w:space="1" w:color="auto"/>
          <w:left w:val="thinThickSmallGap" w:sz="24" w:space="4" w:color="auto"/>
          <w:bottom w:val="thickThinSmallGap" w:sz="24" w:space="1" w:color="auto"/>
          <w:right w:val="thickThinSmallGap" w:sz="24" w:space="4" w:color="auto"/>
        </w:pBdr>
        <w:spacing w:before="120" w:after="20"/>
        <w:ind w:firstLine="0"/>
        <w:rPr>
          <w:rFonts w:ascii="Times New Roman" w:hAnsi="Times New Roman"/>
          <w:i/>
        </w:rPr>
      </w:pPr>
      <w:r w:rsidRPr="00ED5F45">
        <w:rPr>
          <w:rFonts w:ascii="Times New Roman" w:hAnsi="Times New Roman"/>
          <w:i/>
        </w:rPr>
        <w:t>NOTE: This is not a complete list of all hazards; we cannot warn against every possible dangerous stupidity, e.g. opening plugged-in elect</w:t>
      </w:r>
      <w:r w:rsidRPr="00ED5F45">
        <w:rPr>
          <w:rFonts w:ascii="Times New Roman" w:hAnsi="Times New Roman"/>
          <w:i/>
        </w:rPr>
        <w:t xml:space="preserve">rical equipment, juggling cryostats, ….  Experimenters must constantly use common sense to assess and avoid risks, e.g. if you spill liquid on the floor it will become slippery, sharp edges may cut you, ….  If you are unsure whether something is safe, ask </w:t>
      </w:r>
      <w:r w:rsidRPr="00ED5F45">
        <w:rPr>
          <w:rFonts w:ascii="Times New Roman" w:hAnsi="Times New Roman"/>
          <w:i/>
        </w:rPr>
        <w:t xml:space="preserve">the supervising professor, the lab technologist, or the lab coordinator.  If an accident or incident happens, you must let us know.  More safety information is available at </w:t>
      </w:r>
      <w:hyperlink r:id="rId10" w:history="1">
        <w:r w:rsidRPr="00ED5F45">
          <w:rPr>
            <w:rStyle w:val="Hyperlink"/>
            <w:rFonts w:ascii="Times New Roman" w:hAnsi="Times New Roman"/>
            <w:i/>
          </w:rPr>
          <w:t>http://www.ehs.utoronto.ca</w:t>
        </w:r>
        <w:r w:rsidRPr="00ED5F45">
          <w:rPr>
            <w:rStyle w:val="Hyperlink"/>
            <w:rFonts w:ascii="Times New Roman" w:hAnsi="Times New Roman"/>
            <w:i/>
          </w:rPr>
          <w:t>/resources.htm</w:t>
        </w:r>
      </w:hyperlink>
      <w:r w:rsidRPr="00ED5F45">
        <w:rPr>
          <w:rFonts w:ascii="Times New Roman" w:hAnsi="Times New Roman"/>
          <w:i/>
        </w:rPr>
        <w:t>.</w:t>
      </w:r>
      <w:r w:rsidRPr="00ED5F45">
        <w:rPr>
          <w:rFonts w:ascii="Times New Roman" w:hAnsi="Times New Roman"/>
          <w:i/>
        </w:rPr>
        <w:t xml:space="preserve"> </w:t>
      </w:r>
    </w:p>
    <w:p w:rsidR="00CE2036" w:rsidRPr="00ED5F45" w:rsidRDefault="00974D9D" w:rsidP="00CE2036">
      <w:pPr>
        <w:spacing w:after="120"/>
        <w:rPr>
          <w:rFonts w:ascii="Times New Roman" w:hAnsi="Times New Roman"/>
          <w:b/>
          <w:sz w:val="28"/>
        </w:rPr>
      </w:pPr>
      <w:r w:rsidRPr="00ED5F45">
        <w:rPr>
          <w:rFonts w:ascii="Times New Roman" w:hAnsi="Times New Roman"/>
          <w:b/>
          <w:sz w:val="28"/>
        </w:rPr>
        <w:br w:type="page"/>
      </w:r>
      <w:r w:rsidRPr="00ED5F45">
        <w:rPr>
          <w:rFonts w:ascii="Times New Roman" w:hAnsi="Times New Roman"/>
          <w:b/>
          <w:sz w:val="28"/>
        </w:rPr>
        <w:lastRenderedPageBreak/>
        <w:t>Section 2. Suggested Exercises.</w:t>
      </w:r>
      <w:r w:rsidRPr="00ED5F45">
        <w:rPr>
          <w:rFonts w:ascii="Times New Roman" w:hAnsi="Times New Roman"/>
          <w:b/>
          <w:sz w:val="28"/>
        </w:rPr>
        <w:t xml:space="preserve"> </w:t>
      </w:r>
    </w:p>
    <w:p w:rsidR="00CE2036" w:rsidRPr="00ED5F45" w:rsidRDefault="00974D9D" w:rsidP="00CE2036">
      <w:pPr>
        <w:spacing w:after="60" w:line="257" w:lineRule="auto"/>
        <w:rPr>
          <w:rFonts w:ascii="Times New Roman" w:hAnsi="Times New Roman"/>
        </w:rPr>
      </w:pPr>
      <w:r w:rsidRPr="00ED5F45">
        <w:rPr>
          <w:rFonts w:ascii="Times New Roman" w:hAnsi="Times New Roman"/>
        </w:rPr>
        <w:t xml:space="preserve">After turning on the laser (see </w:t>
      </w:r>
      <w:r w:rsidRPr="00ED5F45">
        <w:rPr>
          <w:rFonts w:ascii="Times New Roman" w:hAnsi="Times New Roman"/>
        </w:rPr>
        <w:t>Section 3</w:t>
      </w:r>
      <w:r w:rsidRPr="00ED5F45">
        <w:rPr>
          <w:rFonts w:ascii="Times New Roman" w:hAnsi="Times New Roman"/>
        </w:rPr>
        <w:t>), try investigating several properties of the laser:</w:t>
      </w:r>
    </w:p>
    <w:p w:rsidR="00CE2036" w:rsidRPr="00ED5F45" w:rsidRDefault="00974D9D" w:rsidP="00CE2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7" w:lineRule="auto"/>
        <w:ind w:firstLine="720"/>
        <w:rPr>
          <w:rFonts w:ascii="Times New Roman" w:hAnsi="Times New Roman"/>
        </w:rPr>
      </w:pPr>
      <w:r w:rsidRPr="00ED5F45">
        <w:rPr>
          <w:rFonts w:ascii="Times New Roman" w:hAnsi="Times New Roman"/>
          <w:szCs w:val="38"/>
        </w:rPr>
        <w:t xml:space="preserve">1. </w:t>
      </w:r>
      <w:r w:rsidRPr="00ED5F45">
        <w:rPr>
          <w:rFonts w:ascii="Times New Roman" w:hAnsi="Times New Roman"/>
          <w:i/>
          <w:szCs w:val="38"/>
        </w:rPr>
        <w:t>Measure the wavelength of the laser light</w:t>
      </w:r>
      <w:r w:rsidRPr="00ED5F45">
        <w:rPr>
          <w:rFonts w:ascii="Times New Roman" w:hAnsi="Times New Roman"/>
          <w:szCs w:val="38"/>
        </w:rPr>
        <w:t xml:space="preserve">.  </w:t>
      </w:r>
      <w:r w:rsidRPr="00ED5F45">
        <w:rPr>
          <w:rFonts w:ascii="Times New Roman" w:hAnsi="Times New Roman"/>
        </w:rPr>
        <w:t xml:space="preserve">While you have the laser operating in the </w:t>
      </w:r>
      <w:r w:rsidRPr="00ED5F45">
        <w:rPr>
          <w:rFonts w:ascii="Times New Roman" w:hAnsi="Times New Roman"/>
          <w:i/>
        </w:rPr>
        <w:t>TEM</w:t>
      </w:r>
      <w:r w:rsidRPr="00ED5F45">
        <w:rPr>
          <w:rFonts w:ascii="Times New Roman" w:hAnsi="Times New Roman"/>
          <w:vertAlign w:val="subscript"/>
        </w:rPr>
        <w:t>0,0</w:t>
      </w:r>
      <w:r w:rsidRPr="00ED5F45">
        <w:rPr>
          <w:rFonts w:ascii="Times New Roman" w:hAnsi="Times New Roman"/>
        </w:rPr>
        <w:t xml:space="preserve"> mode at low p</w:t>
      </w:r>
      <w:r w:rsidRPr="00ED5F45">
        <w:rPr>
          <w:rFonts w:ascii="Times New Roman" w:hAnsi="Times New Roman"/>
        </w:rPr>
        <w:t>ower, reflect some of the laser beam into the spectrometer so as to measure the central wavelength of the light.  Use the spectrometer with the entrance slit narrowed and without the focusing lens, in order to avoid overloading the detector.  Make a search</w:t>
      </w:r>
      <w:r w:rsidRPr="00ED5F45">
        <w:rPr>
          <w:rFonts w:ascii="Times New Roman" w:hAnsi="Times New Roman"/>
        </w:rPr>
        <w:t xml:space="preserve"> at higher sensitivity for other possible lasing lines between 500 and 650 nm.  If none are found, set upper limits on the intensities of such lines.</w:t>
      </w:r>
    </w:p>
    <w:p w:rsidR="00CE2036" w:rsidRPr="00ED5F45" w:rsidRDefault="00974D9D" w:rsidP="00CE2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80" w:after="60" w:line="257" w:lineRule="auto"/>
        <w:ind w:firstLine="720"/>
        <w:rPr>
          <w:rFonts w:ascii="Times New Roman" w:hAnsi="Times New Roman"/>
          <w:szCs w:val="38"/>
        </w:rPr>
      </w:pPr>
      <w:r w:rsidRPr="00ED5F45">
        <w:rPr>
          <w:rFonts w:ascii="Times New Roman" w:hAnsi="Times New Roman"/>
          <w:szCs w:val="38"/>
        </w:rPr>
        <w:t>2</w:t>
      </w:r>
      <w:r w:rsidRPr="00ED5F45">
        <w:rPr>
          <w:rFonts w:ascii="Times New Roman" w:hAnsi="Times New Roman"/>
          <w:szCs w:val="38"/>
        </w:rPr>
        <w:t xml:space="preserve">. </w:t>
      </w:r>
      <w:r w:rsidRPr="00ED5F45">
        <w:rPr>
          <w:rFonts w:ascii="Times New Roman" w:hAnsi="Times New Roman"/>
          <w:i/>
          <w:szCs w:val="38"/>
        </w:rPr>
        <w:t>Transverse modes and cavity alignment</w:t>
      </w:r>
      <w:r w:rsidRPr="00ED5F45">
        <w:rPr>
          <w:rFonts w:ascii="Times New Roman" w:hAnsi="Times New Roman"/>
          <w:szCs w:val="38"/>
        </w:rPr>
        <w:t xml:space="preserve">.  Essential to the operation of this laser is a cavity in which  </w:t>
      </w:r>
      <w:r w:rsidRPr="00ED5F45">
        <w:rPr>
          <w:rFonts w:ascii="Times New Roman" w:hAnsi="Times New Roman"/>
          <w:szCs w:val="38"/>
        </w:rPr>
        <w:t>allows sufficient gain before light leaves the laser cavity.  If the cavity is misaligned, the lasing behavior will stop.  Indeed, if you suspect this is the case, you should seek assistance to re-align the laser.</w:t>
      </w:r>
    </w:p>
    <w:p w:rsidR="00CE2036" w:rsidRPr="00ED5F45" w:rsidRDefault="00974D9D" w:rsidP="00CE2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57" w:lineRule="auto"/>
        <w:ind w:firstLine="720"/>
        <w:rPr>
          <w:rFonts w:ascii="Times New Roman" w:hAnsi="Times New Roman"/>
        </w:rPr>
      </w:pPr>
      <w:r w:rsidRPr="00ED5F45">
        <w:rPr>
          <w:rFonts w:ascii="Times New Roman" w:hAnsi="Times New Roman"/>
          <w:szCs w:val="38"/>
        </w:rPr>
        <w:t>However, with only slight misalignment, yo</w:t>
      </w:r>
      <w:r w:rsidRPr="00ED5F45">
        <w:rPr>
          <w:rFonts w:ascii="Times New Roman" w:hAnsi="Times New Roman"/>
          <w:szCs w:val="38"/>
        </w:rPr>
        <w:t xml:space="preserve">u can excite several different transverse modes. </w:t>
      </w:r>
      <w:r w:rsidRPr="00ED5F45">
        <w:rPr>
          <w:rFonts w:ascii="Times New Roman" w:hAnsi="Times New Roman"/>
        </w:rPr>
        <w:t>Observe and identify several of the transverse modes.  Simply look at the beam on the far wall and change the mode pattern by adjusting the position and size of the diaphragm or by adjusting the laser mirror</w:t>
      </w:r>
      <w:r w:rsidRPr="00ED5F45">
        <w:rPr>
          <w:rFonts w:ascii="Times New Roman" w:hAnsi="Times New Roman"/>
        </w:rPr>
        <w:t>s. Modes can be recorded using the camera and computer setup.</w:t>
      </w:r>
      <w:r w:rsidR="0009535A">
        <w:rPr>
          <w:rFonts w:ascii="Times New Roman" w:hAnsi="Times New Roman"/>
        </w:rPr>
        <w:t xml:space="preserve">  Another way to excite transverse modes is to insert a hair into the beam between the Brewster window and the output mirror.</w:t>
      </w:r>
    </w:p>
    <w:p w:rsidR="00CE2036" w:rsidRPr="00ED5F45" w:rsidRDefault="00974D9D" w:rsidP="00CE2036">
      <w:pPr>
        <w:spacing w:after="60" w:line="257" w:lineRule="auto"/>
        <w:ind w:firstLine="720"/>
        <w:rPr>
          <w:rFonts w:ascii="Times New Roman" w:hAnsi="Times New Roman"/>
        </w:rPr>
      </w:pPr>
      <w:r w:rsidRPr="00ED5F45">
        <w:rPr>
          <w:rFonts w:ascii="Times New Roman" w:hAnsi="Times New Roman"/>
        </w:rPr>
        <w:t>When the laser is as purely TEM</w:t>
      </w:r>
      <w:r w:rsidRPr="00ED5F45">
        <w:rPr>
          <w:rFonts w:ascii="Times New Roman" w:hAnsi="Times New Roman"/>
          <w:vertAlign w:val="subscript"/>
        </w:rPr>
        <w:t>00</w:t>
      </w:r>
      <w:r w:rsidRPr="00ED5F45">
        <w:rPr>
          <w:rFonts w:ascii="Times New Roman" w:hAnsi="Times New Roman"/>
        </w:rPr>
        <w:t xml:space="preserve"> as possible, is the output distribution a Gaussian, or still have higher modes mixed in?  </w:t>
      </w:r>
      <w:r w:rsidRPr="00ED5F45">
        <w:rPr>
          <w:rFonts w:ascii="Times New Roman" w:hAnsi="Times New Roman"/>
          <w:i/>
        </w:rPr>
        <w:t>Using the translating pinhole and detector</w:t>
      </w:r>
      <w:r w:rsidRPr="00ED5F45">
        <w:rPr>
          <w:rFonts w:ascii="Times New Roman" w:hAnsi="Times New Roman"/>
        </w:rPr>
        <w:t>, record the intensity versu</w:t>
      </w:r>
      <w:r w:rsidRPr="00ED5F45">
        <w:rPr>
          <w:rFonts w:ascii="Times New Roman" w:hAnsi="Times New Roman"/>
        </w:rPr>
        <w:t xml:space="preserve">s position across one axis.  In measuring the </w:t>
      </w:r>
      <w:proofErr w:type="gramStart"/>
      <w:r w:rsidRPr="00ED5F45">
        <w:rPr>
          <w:rFonts w:ascii="Times New Roman" w:hAnsi="Times New Roman"/>
        </w:rPr>
        <w:t>profile</w:t>
      </w:r>
      <w:proofErr w:type="gramEnd"/>
      <w:r w:rsidRPr="00ED5F45">
        <w:rPr>
          <w:rFonts w:ascii="Times New Roman" w:hAnsi="Times New Roman"/>
        </w:rPr>
        <w:t xml:space="preserve"> it is important to measure the background intensity (if any) far enough out on each side of the profile that you should be well clear of it.  Such data facilitate a better analysis of the gaussian itsel</w:t>
      </w:r>
      <w:r w:rsidRPr="00ED5F45">
        <w:rPr>
          <w:rFonts w:ascii="Times New Roman" w:hAnsi="Times New Roman"/>
        </w:rPr>
        <w:t>f. To verify the Gaussian form, you may wish to fit the profile to a Gaussian, e.g. using a Python (or other) curve fitter.</w:t>
      </w:r>
    </w:p>
    <w:p w:rsidR="00CE2036" w:rsidRPr="00ED5F45" w:rsidRDefault="00974D9D" w:rsidP="00CE2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80" w:after="60" w:line="257" w:lineRule="auto"/>
        <w:ind w:firstLine="720"/>
        <w:rPr>
          <w:rFonts w:ascii="Times New Roman" w:hAnsi="Times New Roman"/>
        </w:rPr>
      </w:pPr>
      <w:r w:rsidRPr="00ED5F45">
        <w:rPr>
          <w:rFonts w:ascii="Times New Roman" w:hAnsi="Times New Roman"/>
        </w:rPr>
        <w:t>3</w:t>
      </w:r>
      <w:r w:rsidRPr="00ED5F45">
        <w:rPr>
          <w:rFonts w:ascii="Times New Roman" w:hAnsi="Times New Roman"/>
        </w:rPr>
        <w:t xml:space="preserve">. </w:t>
      </w:r>
      <w:r w:rsidRPr="00ED5F45">
        <w:rPr>
          <w:rFonts w:ascii="Times New Roman" w:hAnsi="Times New Roman"/>
          <w:i/>
        </w:rPr>
        <w:t>Measure the longitudinal mode frequencies of the laser light.</w:t>
      </w:r>
      <w:r w:rsidRPr="00ED5F45">
        <w:rPr>
          <w:rFonts w:ascii="Times New Roman" w:hAnsi="Times New Roman"/>
        </w:rPr>
        <w:t xml:space="preserve">  Using the Fourier Transform spectrum analyzer, measure the beat fr</w:t>
      </w:r>
      <w:r w:rsidRPr="00ED5F45">
        <w:rPr>
          <w:rFonts w:ascii="Times New Roman" w:hAnsi="Times New Roman"/>
        </w:rPr>
        <w:t xml:space="preserve">equency between two successive longitudinal modes.  </w:t>
      </w:r>
      <w:r w:rsidRPr="00ED5F45">
        <w:rPr>
          <w:rFonts w:ascii="Times New Roman" w:hAnsi="Times New Roman"/>
          <w:b/>
        </w:rPr>
        <w:t>Appendix V</w:t>
      </w:r>
      <w:r w:rsidRPr="00ED5F45">
        <w:rPr>
          <w:rFonts w:ascii="Times New Roman" w:hAnsi="Times New Roman"/>
        </w:rPr>
        <w:t xml:space="preserve"> tells you more about what to expect and how to interpret your results. (Remember you are not measuring the frequency of the laser light, but the </w:t>
      </w:r>
      <w:r w:rsidRPr="00ED5F45">
        <w:rPr>
          <w:rFonts w:ascii="Times New Roman" w:hAnsi="Times New Roman"/>
          <w:i/>
        </w:rPr>
        <w:t>beat</w:t>
      </w:r>
      <w:r w:rsidRPr="00ED5F45">
        <w:rPr>
          <w:rFonts w:ascii="Times New Roman" w:hAnsi="Times New Roman"/>
        </w:rPr>
        <w:t xml:space="preserve"> frequency between two modes.)</w:t>
      </w:r>
    </w:p>
    <w:p w:rsidR="00CE2036" w:rsidRPr="00ED5F45" w:rsidRDefault="00974D9D" w:rsidP="00CE2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80" w:after="60" w:line="257" w:lineRule="auto"/>
        <w:ind w:firstLine="720"/>
        <w:rPr>
          <w:rFonts w:ascii="Times New Roman" w:hAnsi="Times New Roman"/>
        </w:rPr>
      </w:pPr>
      <w:r w:rsidRPr="00ED5F45">
        <w:rPr>
          <w:rFonts w:ascii="Times New Roman" w:hAnsi="Times New Roman"/>
        </w:rPr>
        <w:t>4</w:t>
      </w:r>
      <w:r w:rsidRPr="00ED5F45">
        <w:rPr>
          <w:rFonts w:ascii="Times New Roman" w:hAnsi="Times New Roman"/>
        </w:rPr>
        <w:t>. [Optional:</w:t>
      </w:r>
      <w:r w:rsidRPr="00ED5F45">
        <w:rPr>
          <w:rFonts w:ascii="Times New Roman" w:hAnsi="Times New Roman"/>
        </w:rPr>
        <w:t xml:space="preserve">] </w:t>
      </w:r>
      <w:r w:rsidRPr="00ED5F45">
        <w:rPr>
          <w:rFonts w:ascii="Times New Roman" w:hAnsi="Times New Roman"/>
          <w:i/>
        </w:rPr>
        <w:t>Measure the divergence of the laser beam</w:t>
      </w:r>
      <w:r w:rsidRPr="00ED5F45">
        <w:rPr>
          <w:rFonts w:ascii="Times New Roman" w:hAnsi="Times New Roman"/>
        </w:rPr>
        <w:t xml:space="preserve">.  Do this by measuring the width of the output beam at several positions, and compare to the theory in the </w:t>
      </w:r>
      <w:proofErr w:type="spellStart"/>
      <w:r w:rsidRPr="00ED5F45">
        <w:rPr>
          <w:rFonts w:ascii="Times New Roman" w:hAnsi="Times New Roman"/>
        </w:rPr>
        <w:t>Melles</w:t>
      </w:r>
      <w:proofErr w:type="spellEnd"/>
      <w:r w:rsidRPr="00ED5F45">
        <w:rPr>
          <w:rFonts w:ascii="Times New Roman" w:hAnsi="Times New Roman"/>
        </w:rPr>
        <w:t xml:space="preserve"> Griot notes at the end of the Appendices.  Is this laser beam diffraction limited?  See </w:t>
      </w:r>
      <w:r w:rsidRPr="00ED5F45">
        <w:rPr>
          <w:rFonts w:ascii="Times New Roman" w:hAnsi="Times New Roman"/>
          <w:b/>
        </w:rPr>
        <w:t>Appendix II</w:t>
      </w:r>
      <w:r w:rsidRPr="00ED5F45">
        <w:rPr>
          <w:rFonts w:ascii="Times New Roman" w:hAnsi="Times New Roman"/>
          <w:b/>
        </w:rPr>
        <w:t>I</w:t>
      </w:r>
      <w:r w:rsidRPr="00ED5F45">
        <w:rPr>
          <w:rFonts w:ascii="Times New Roman" w:hAnsi="Times New Roman"/>
        </w:rPr>
        <w:t xml:space="preserve"> for more information on comparing beam width measurements to beam divergence.</w:t>
      </w:r>
    </w:p>
    <w:p w:rsidR="00CE2036" w:rsidRPr="00ED5F45" w:rsidRDefault="00974D9D" w:rsidP="00CE2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80" w:after="60" w:line="257" w:lineRule="auto"/>
        <w:ind w:firstLine="720"/>
        <w:rPr>
          <w:rFonts w:ascii="Times New Roman" w:eastAsia="Times New Roman" w:hAnsi="Times New Roman"/>
          <w:szCs w:val="24"/>
        </w:rPr>
      </w:pPr>
      <w:r w:rsidRPr="00ED5F45">
        <w:rPr>
          <w:rFonts w:ascii="Times New Roman" w:eastAsia="Times New Roman" w:hAnsi="Times New Roman"/>
          <w:szCs w:val="24"/>
        </w:rPr>
        <w:t>5</w:t>
      </w:r>
      <w:r w:rsidRPr="00ED5F45">
        <w:rPr>
          <w:rFonts w:ascii="Times New Roman" w:eastAsia="Times New Roman" w:hAnsi="Times New Roman"/>
          <w:szCs w:val="24"/>
        </w:rPr>
        <w:t xml:space="preserve">. [Optional:] </w:t>
      </w:r>
      <w:r w:rsidRPr="00ED5F45">
        <w:rPr>
          <w:rFonts w:ascii="Times New Roman" w:hAnsi="Times New Roman"/>
          <w:i/>
        </w:rPr>
        <w:t>Examine the spectrum emitted by a Ne lamp</w:t>
      </w:r>
      <w:r w:rsidRPr="00ED5F45">
        <w:rPr>
          <w:rFonts w:ascii="Times New Roman" w:hAnsi="Times New Roman"/>
        </w:rPr>
        <w:t xml:space="preserve"> and compare it to the spectrum of incoherent light emitted by the He-Ne discharge (side light).  You can show that the </w:t>
      </w:r>
      <w:r w:rsidRPr="00ED5F45">
        <w:rPr>
          <w:rFonts w:ascii="Times New Roman" w:hAnsi="Times New Roman"/>
        </w:rPr>
        <w:t xml:space="preserve">He in the He-Ne discharge enhances lines arising from the upper laser level (see </w:t>
      </w:r>
      <w:r w:rsidRPr="00ED5F45">
        <w:rPr>
          <w:rFonts w:ascii="Times New Roman" w:hAnsi="Times New Roman"/>
          <w:b/>
        </w:rPr>
        <w:t>Appendix II</w:t>
      </w:r>
      <w:r w:rsidRPr="00ED5F45">
        <w:rPr>
          <w:rFonts w:ascii="Times New Roman" w:hAnsi="Times New Roman"/>
        </w:rPr>
        <w:t>), as is needed to achieve sufficient population inversion for the He-Ne laser.  Find at least two examples that demonstrate the relative enhancement.</w:t>
      </w:r>
    </w:p>
    <w:p w:rsidR="00CE2036" w:rsidRPr="00ED5F45" w:rsidRDefault="00974D9D" w:rsidP="00CE2036">
      <w:pPr>
        <w:spacing w:after="60" w:line="257" w:lineRule="auto"/>
        <w:ind w:firstLine="720"/>
        <w:rPr>
          <w:rFonts w:ascii="Times New Roman" w:hAnsi="Times New Roman"/>
        </w:rPr>
      </w:pPr>
      <w:r w:rsidRPr="00ED5F45">
        <w:rPr>
          <w:rFonts w:ascii="Times New Roman" w:hAnsi="Times New Roman"/>
        </w:rPr>
        <w:t>When deciding</w:t>
      </w:r>
      <w:r w:rsidRPr="00ED5F45">
        <w:rPr>
          <w:rFonts w:ascii="Times New Roman" w:hAnsi="Times New Roman"/>
        </w:rPr>
        <w:t xml:space="preserve"> which lines to compare, make sure that you understand the excitation transfer mechanism described at the beginning of appendix II.  All the information that you need to perform exercise 5 is in Appendix II.  Also, some lines which are listed in Table I do</w:t>
      </w:r>
      <w:r w:rsidRPr="00ED5F45">
        <w:rPr>
          <w:rFonts w:ascii="Times New Roman" w:hAnsi="Times New Roman"/>
        </w:rPr>
        <w:t xml:space="preserve"> not actually appear since they are forbidden due to the selection rules :  </w:t>
      </w:r>
      <w:r w:rsidRPr="00496306">
        <w:rPr>
          <w:rFonts w:ascii="Times New Roman" w:hAnsi="Times New Roman"/>
        </w:rPr>
        <w:t>∆</w:t>
      </w:r>
      <w:r w:rsidRPr="00ED5F45">
        <w:rPr>
          <w:rFonts w:ascii="Times New Roman" w:hAnsi="Times New Roman"/>
        </w:rPr>
        <w:t xml:space="preserve">J = 0, ±1 are allowed; except that J = 0 </w:t>
      </w:r>
      <w:r w:rsidRPr="00ED5F45">
        <w:rPr>
          <w:rFonts w:ascii="Times New Roman" w:hAnsi="Times New Roman"/>
        </w:rPr>
        <w:sym w:font="Zapf Dingbats" w:char="F0D4"/>
      </w:r>
      <w:r w:rsidRPr="00ED5F45">
        <w:rPr>
          <w:rFonts w:ascii="Times New Roman" w:hAnsi="Times New Roman"/>
        </w:rPr>
        <w:t xml:space="preserve"> J = 0 is forbidden. </w:t>
      </w:r>
    </w:p>
    <w:p w:rsidR="00CE2036" w:rsidRPr="00ED5F45" w:rsidRDefault="00974D9D" w:rsidP="00CE2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57" w:lineRule="auto"/>
        <w:ind w:firstLine="720"/>
        <w:rPr>
          <w:rFonts w:ascii="Times New Roman" w:eastAsia="Times New Roman" w:hAnsi="Times New Roman"/>
          <w:szCs w:val="24"/>
        </w:rPr>
      </w:pPr>
      <w:r w:rsidRPr="00ED5F45">
        <w:rPr>
          <w:rFonts w:ascii="Times New Roman" w:hAnsi="Times New Roman"/>
        </w:rPr>
        <w:t xml:space="preserve">A reasonably complete list of Neon lines in the region of interest with their approximate intensities is given in </w:t>
      </w:r>
      <w:r w:rsidRPr="00ED5F45">
        <w:rPr>
          <w:rFonts w:ascii="Times New Roman" w:hAnsi="Times New Roman"/>
          <w:b/>
        </w:rPr>
        <w:t>Appendix VI</w:t>
      </w:r>
      <w:r w:rsidRPr="00ED5F45">
        <w:rPr>
          <w:rFonts w:ascii="Times New Roman" w:hAnsi="Times New Roman"/>
        </w:rPr>
        <w:t>.</w:t>
      </w:r>
    </w:p>
    <w:p w:rsidR="00CE2036" w:rsidRPr="00ED5F45" w:rsidRDefault="00974D9D" w:rsidP="00CE2036">
      <w:pPr>
        <w:spacing w:after="120"/>
        <w:rPr>
          <w:rFonts w:ascii="Times New Roman" w:hAnsi="Times New Roman"/>
          <w:b/>
          <w:sz w:val="28"/>
        </w:rPr>
      </w:pPr>
      <w:r w:rsidRPr="00ED5F45">
        <w:rPr>
          <w:rFonts w:ascii="Times New Roman" w:eastAsia="Times New Roman" w:hAnsi="Times New Roman"/>
          <w:b/>
          <w:sz w:val="28"/>
          <w:szCs w:val="64"/>
        </w:rPr>
        <w:br w:type="page"/>
      </w:r>
      <w:r w:rsidRPr="00ED5F45">
        <w:rPr>
          <w:rFonts w:ascii="Times New Roman" w:hAnsi="Times New Roman"/>
          <w:b/>
          <w:sz w:val="28"/>
        </w:rPr>
        <w:lastRenderedPageBreak/>
        <w:t>Section 3. Guide to parts and components</w:t>
      </w:r>
    </w:p>
    <w:p w:rsidR="00CE2036" w:rsidRPr="00ED5F45" w:rsidRDefault="00974D9D" w:rsidP="00166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rPr>
          <w:rFonts w:ascii="Times New Roman" w:hAnsi="Times New Roman"/>
          <w:b/>
        </w:rPr>
      </w:pPr>
      <w:r w:rsidRPr="00ED5F45">
        <w:rPr>
          <w:rFonts w:ascii="Times New Roman" w:hAnsi="Times New Roman"/>
          <w:b/>
        </w:rPr>
        <w:t>Laser and power supply</w:t>
      </w:r>
    </w:p>
    <w:p w:rsidR="001663A7" w:rsidRPr="00ED5F45" w:rsidRDefault="001663A7" w:rsidP="001663A7">
      <w:pPr>
        <w:rPr>
          <w:rFonts w:ascii="Times New Roman" w:hAnsi="Times New Roman"/>
        </w:rPr>
      </w:pPr>
      <w:r>
        <w:rPr>
          <w:rFonts w:ascii="Times New Roman" w:hAnsi="Times New Roman"/>
        </w:rPr>
        <w:t xml:space="preserve">Complete </w:t>
      </w:r>
      <w:proofErr w:type="spellStart"/>
      <w:r>
        <w:rPr>
          <w:rFonts w:ascii="Times New Roman" w:hAnsi="Times New Roman"/>
        </w:rPr>
        <w:t>nstructions</w:t>
      </w:r>
      <w:proofErr w:type="spellEnd"/>
      <w:r>
        <w:rPr>
          <w:rFonts w:ascii="Times New Roman" w:hAnsi="Times New Roman"/>
        </w:rPr>
        <w:t xml:space="preserve"> for setting up the laser from scratch can be found in the </w:t>
      </w:r>
      <w:proofErr w:type="spellStart"/>
      <w:r>
        <w:rPr>
          <w:rFonts w:ascii="Times New Roman" w:hAnsi="Times New Roman"/>
        </w:rPr>
        <w:t>Ealing</w:t>
      </w:r>
      <w:proofErr w:type="spellEnd"/>
      <w:r>
        <w:rPr>
          <w:rFonts w:ascii="Times New Roman" w:hAnsi="Times New Roman"/>
        </w:rPr>
        <w:t xml:space="preserve"> </w:t>
      </w:r>
      <w:proofErr w:type="spellStart"/>
      <w:r>
        <w:rPr>
          <w:rFonts w:ascii="Times New Roman" w:hAnsi="Times New Roman"/>
        </w:rPr>
        <w:t>HeNe</w:t>
      </w:r>
      <w:proofErr w:type="spellEnd"/>
      <w:r>
        <w:rPr>
          <w:rFonts w:ascii="Times New Roman" w:hAnsi="Times New Roman"/>
        </w:rPr>
        <w:t xml:space="preserve"> manual (</w:t>
      </w:r>
      <w:hyperlink r:id="rId11" w:history="1">
        <w:r w:rsidRPr="00CF3446">
          <w:rPr>
            <w:rStyle w:val="Hyperlink"/>
            <w:rFonts w:ascii="Times New Roman" w:hAnsi="Times New Roman"/>
          </w:rPr>
          <w:t>https://www.physics.utoronto.ca/apl/hene/Manual_HeNe_Kit_v1.4.pdf</w:t>
        </w:r>
      </w:hyperlink>
      <w:r>
        <w:rPr>
          <w:rFonts w:ascii="Times New Roman" w:hAnsi="Times New Roman"/>
        </w:rPr>
        <w:t xml:space="preserve">). </w:t>
      </w:r>
      <w:r>
        <w:rPr>
          <w:rFonts w:ascii="Times New Roman" w:hAnsi="Times New Roman"/>
        </w:rPr>
        <w:t xml:space="preserve">  </w:t>
      </w:r>
      <w:r>
        <w:rPr>
          <w:rFonts w:ascii="Times New Roman" w:hAnsi="Times New Roman"/>
        </w:rPr>
        <w:t xml:space="preserve">Since adjusting the mirrors can be tricky and there is a chance that the laser is already well-aligned, </w:t>
      </w:r>
      <w:r w:rsidRPr="001663A7">
        <w:rPr>
          <w:rFonts w:ascii="Times New Roman" w:hAnsi="Times New Roman"/>
          <w:b/>
        </w:rPr>
        <w:t xml:space="preserve">it is best to first simply turn on the laser and see if it </w:t>
      </w:r>
      <w:proofErr w:type="spellStart"/>
      <w:r w:rsidRPr="001663A7">
        <w:rPr>
          <w:rFonts w:ascii="Times New Roman" w:hAnsi="Times New Roman"/>
          <w:b/>
        </w:rPr>
        <w:t>lases</w:t>
      </w:r>
      <w:proofErr w:type="spellEnd"/>
      <w:r>
        <w:rPr>
          <w:rFonts w:ascii="Times New Roman" w:hAnsi="Times New Roman"/>
        </w:rPr>
        <w:t xml:space="preserve">.  (Give it a minute to warm up.) </w:t>
      </w:r>
      <w:r w:rsidRPr="00ED5F45">
        <w:rPr>
          <w:rFonts w:ascii="Times New Roman" w:hAnsi="Times New Roman"/>
        </w:rPr>
        <w:t xml:space="preserve"> </w:t>
      </w:r>
      <w:r>
        <w:rPr>
          <w:rFonts w:ascii="Times New Roman" w:hAnsi="Times New Roman"/>
        </w:rPr>
        <w:t xml:space="preserve">If this does not work, follow the steps in Section 5.7 of the </w:t>
      </w:r>
      <w:proofErr w:type="spellStart"/>
      <w:r>
        <w:rPr>
          <w:rFonts w:ascii="Times New Roman" w:hAnsi="Times New Roman"/>
        </w:rPr>
        <w:t>Ealing</w:t>
      </w:r>
      <w:proofErr w:type="spellEnd"/>
      <w:r>
        <w:rPr>
          <w:rFonts w:ascii="Times New Roman" w:hAnsi="Times New Roman"/>
        </w:rPr>
        <w:t xml:space="preserve"> manual.</w:t>
      </w:r>
    </w:p>
    <w:p w:rsidR="00CE2036" w:rsidRPr="00ED5F45" w:rsidRDefault="00974D9D" w:rsidP="002979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rPr>
          <w:rFonts w:ascii="Times New Roman" w:hAnsi="Times New Roman"/>
          <w:b/>
        </w:rPr>
      </w:pPr>
      <w:r w:rsidRPr="00ED5F45">
        <w:rPr>
          <w:rFonts w:ascii="Times New Roman" w:hAnsi="Times New Roman"/>
          <w:b/>
        </w:rPr>
        <w:t>Spec</w:t>
      </w:r>
      <w:r w:rsidRPr="00ED5F45">
        <w:rPr>
          <w:rFonts w:ascii="Times New Roman" w:hAnsi="Times New Roman"/>
          <w:b/>
        </w:rPr>
        <w:t>trometers</w:t>
      </w:r>
    </w:p>
    <w:p w:rsidR="00CE2036" w:rsidRPr="00ED5F45" w:rsidRDefault="00974D9D" w:rsidP="00CE2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57" w:lineRule="auto"/>
        <w:rPr>
          <w:rFonts w:ascii="Times New Roman" w:hAnsi="Times New Roman"/>
        </w:rPr>
      </w:pPr>
      <w:r w:rsidRPr="00ED5F45">
        <w:rPr>
          <w:rFonts w:ascii="Times New Roman" w:hAnsi="Times New Roman"/>
        </w:rPr>
        <w:t xml:space="preserve">Two tools to measure frequencies are used in this lab. Be careful not to confuse them.  The </w:t>
      </w:r>
      <w:r w:rsidRPr="00ED5F45">
        <w:rPr>
          <w:rFonts w:ascii="Times New Roman" w:hAnsi="Times New Roman"/>
          <w:i/>
        </w:rPr>
        <w:t>grating spectrometer</w:t>
      </w:r>
      <w:r w:rsidRPr="00ED5F45">
        <w:rPr>
          <w:rFonts w:ascii="Times New Roman" w:hAnsi="Times New Roman"/>
        </w:rPr>
        <w:t xml:space="preserve"> is used to measure the wavelength of light with a resolution of a few nanometers.  It uses the wavelength-dependent angle of diffract</w:t>
      </w:r>
      <w:r w:rsidRPr="00ED5F45">
        <w:rPr>
          <w:rFonts w:ascii="Times New Roman" w:hAnsi="Times New Roman"/>
        </w:rPr>
        <w:t xml:space="preserve">ion of light off a ruled grating to measure frequency.  The </w:t>
      </w:r>
      <w:r w:rsidRPr="00ED5F45">
        <w:rPr>
          <w:rFonts w:ascii="Times New Roman" w:hAnsi="Times New Roman"/>
          <w:i/>
        </w:rPr>
        <w:t xml:space="preserve">Fourier transform spectrum </w:t>
      </w:r>
      <w:proofErr w:type="spellStart"/>
      <w:r w:rsidRPr="00ED5F45">
        <w:rPr>
          <w:rFonts w:ascii="Times New Roman" w:hAnsi="Times New Roman"/>
          <w:i/>
        </w:rPr>
        <w:t>analyser</w:t>
      </w:r>
      <w:proofErr w:type="spellEnd"/>
      <w:r w:rsidRPr="00ED5F45">
        <w:rPr>
          <w:rFonts w:ascii="Times New Roman" w:hAnsi="Times New Roman"/>
        </w:rPr>
        <w:t xml:space="preserve">  measures an electrical signal as a function of time, and displays its Fourier transform.  As indicated in Figure 1 on page 3, these devices need to operate at </w:t>
      </w:r>
      <w:r w:rsidRPr="00ED5F45">
        <w:rPr>
          <w:rFonts w:ascii="Times New Roman" w:hAnsi="Times New Roman"/>
        </w:rPr>
        <w:t>frequencies orders of magnitude apart.</w:t>
      </w:r>
    </w:p>
    <w:p w:rsidR="00CE2036" w:rsidRPr="00ED5F45" w:rsidRDefault="00FD2149" w:rsidP="00CE2036">
      <w:pPr>
        <w:pStyle w:val="Caption"/>
        <w:jc w:val="center"/>
        <w:rPr>
          <w:rFonts w:ascii="Times New Roman" w:eastAsia="Times New Roman" w:hAnsi="Times New Roman"/>
          <w:b w:val="0"/>
          <w:szCs w:val="38"/>
        </w:rPr>
      </w:pPr>
      <w:r w:rsidRPr="00ED5F45">
        <w:rPr>
          <w:rFonts w:ascii="Times New Roman" w:eastAsia="Times New Roman" w:hAnsi="Times New Roman"/>
          <w:b w:val="0"/>
          <w:noProof/>
          <w:szCs w:val="38"/>
        </w:rPr>
        <w:drawing>
          <wp:inline distT="0" distB="0" distL="0" distR="0">
            <wp:extent cx="3657600" cy="2743200"/>
            <wp:effectExtent l="0" t="0" r="0" b="0"/>
            <wp:docPr id="5" name="Picture 5" descr="GratingSpe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GratingSpec"/>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CE2036" w:rsidRPr="00ED5F45" w:rsidRDefault="00974D9D" w:rsidP="00CE2036">
      <w:pPr>
        <w:pStyle w:val="Caption"/>
        <w:jc w:val="center"/>
        <w:rPr>
          <w:rFonts w:ascii="Times New Roman" w:eastAsia="Times New Roman" w:hAnsi="Times New Roman"/>
          <w:b w:val="0"/>
          <w:szCs w:val="38"/>
        </w:rPr>
      </w:pPr>
      <w:r w:rsidRPr="00ED5F45">
        <w:rPr>
          <w:rFonts w:ascii="Times New Roman" w:hAnsi="Times New Roman"/>
          <w:b w:val="0"/>
        </w:rPr>
        <w:t xml:space="preserve">Figure 3: </w:t>
      </w:r>
      <w:r w:rsidR="002979A6">
        <w:rPr>
          <w:rFonts w:ascii="Times New Roman" w:hAnsi="Times New Roman"/>
          <w:b w:val="0"/>
        </w:rPr>
        <w:t>Old g</w:t>
      </w:r>
      <w:r w:rsidRPr="00ED5F45">
        <w:rPr>
          <w:rFonts w:ascii="Times New Roman" w:hAnsi="Times New Roman"/>
          <w:b w:val="0"/>
        </w:rPr>
        <w:t>rating spectrometer</w:t>
      </w:r>
    </w:p>
    <w:p w:rsidR="00CE2036" w:rsidRPr="00ED5F45" w:rsidRDefault="00FD2149" w:rsidP="00CE2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center"/>
        <w:rPr>
          <w:rFonts w:ascii="Times New Roman" w:eastAsia="Times New Roman" w:hAnsi="Times New Roman"/>
          <w:b/>
          <w:szCs w:val="38"/>
        </w:rPr>
      </w:pPr>
      <w:r w:rsidRPr="00ED5F45">
        <w:rPr>
          <w:rFonts w:ascii="Times New Roman" w:eastAsia="Times New Roman" w:hAnsi="Times New Roman"/>
          <w:b/>
          <w:noProof/>
          <w:szCs w:val="38"/>
        </w:rPr>
        <w:drawing>
          <wp:inline distT="0" distB="0" distL="0" distR="0">
            <wp:extent cx="3200400" cy="2198370"/>
            <wp:effectExtent l="0" t="0" r="0" b="0"/>
            <wp:docPr id="6" name="Picture 6" descr="FourierSpectrome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ourierSpectrometer"/>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0400" cy="2198370"/>
                    </a:xfrm>
                    <a:prstGeom prst="rect">
                      <a:avLst/>
                    </a:prstGeom>
                    <a:noFill/>
                    <a:ln>
                      <a:noFill/>
                    </a:ln>
                  </pic:spPr>
                </pic:pic>
              </a:graphicData>
            </a:graphic>
          </wp:inline>
        </w:drawing>
      </w:r>
    </w:p>
    <w:p w:rsidR="00CE2036" w:rsidRPr="00ED5F45" w:rsidRDefault="00974D9D" w:rsidP="00CE2036">
      <w:pPr>
        <w:pStyle w:val="Caption"/>
        <w:jc w:val="center"/>
        <w:rPr>
          <w:rFonts w:ascii="Times New Roman" w:eastAsia="Times New Roman" w:hAnsi="Times New Roman"/>
          <w:b w:val="0"/>
          <w:szCs w:val="38"/>
        </w:rPr>
      </w:pPr>
      <w:r w:rsidRPr="00ED5F45">
        <w:rPr>
          <w:rFonts w:ascii="Times New Roman" w:hAnsi="Times New Roman"/>
          <w:b w:val="0"/>
        </w:rPr>
        <w:t xml:space="preserve">Figure </w:t>
      </w:r>
      <w:r w:rsidRPr="00ED5F45">
        <w:rPr>
          <w:rFonts w:ascii="Times New Roman" w:hAnsi="Times New Roman"/>
          <w:b w:val="0"/>
        </w:rPr>
        <w:fldChar w:fldCharType="begin"/>
      </w:r>
      <w:r w:rsidRPr="00ED5F45">
        <w:rPr>
          <w:rFonts w:ascii="Times New Roman" w:hAnsi="Times New Roman"/>
          <w:b w:val="0"/>
        </w:rPr>
        <w:instrText xml:space="preserve"> SEQ Figure \* ARABIC </w:instrText>
      </w:r>
      <w:r w:rsidRPr="00ED5F45">
        <w:rPr>
          <w:rFonts w:ascii="Times New Roman" w:hAnsi="Times New Roman"/>
          <w:b w:val="0"/>
        </w:rPr>
        <w:fldChar w:fldCharType="separate"/>
      </w:r>
      <w:r w:rsidRPr="00ED5F45">
        <w:rPr>
          <w:rFonts w:ascii="Times New Roman" w:hAnsi="Times New Roman"/>
          <w:b w:val="0"/>
          <w:noProof/>
        </w:rPr>
        <w:t>3</w:t>
      </w:r>
      <w:r w:rsidRPr="00ED5F45">
        <w:rPr>
          <w:rFonts w:ascii="Times New Roman" w:hAnsi="Times New Roman"/>
          <w:b w:val="0"/>
        </w:rPr>
        <w:fldChar w:fldCharType="end"/>
      </w:r>
      <w:r w:rsidRPr="00ED5F45">
        <w:rPr>
          <w:rFonts w:ascii="Times New Roman" w:hAnsi="Times New Roman"/>
          <w:b w:val="0"/>
        </w:rPr>
        <w:t xml:space="preserve">: </w:t>
      </w:r>
      <w:r w:rsidR="002979A6">
        <w:rPr>
          <w:rFonts w:ascii="Times New Roman" w:hAnsi="Times New Roman"/>
          <w:b w:val="0"/>
        </w:rPr>
        <w:t xml:space="preserve">Old </w:t>
      </w:r>
      <w:proofErr w:type="spellStart"/>
      <w:r w:rsidR="002979A6">
        <w:rPr>
          <w:rFonts w:ascii="Times New Roman" w:hAnsi="Times New Roman"/>
          <w:b w:val="0"/>
        </w:rPr>
        <w:t>f</w:t>
      </w:r>
      <w:r w:rsidRPr="00ED5F45">
        <w:rPr>
          <w:rFonts w:ascii="Times New Roman" w:hAnsi="Times New Roman"/>
          <w:b w:val="0"/>
        </w:rPr>
        <w:t>ourier</w:t>
      </w:r>
      <w:proofErr w:type="spellEnd"/>
      <w:r w:rsidRPr="00ED5F45">
        <w:rPr>
          <w:rFonts w:ascii="Times New Roman" w:hAnsi="Times New Roman"/>
          <w:b w:val="0"/>
        </w:rPr>
        <w:t xml:space="preserve"> transform spectrometer</w:t>
      </w:r>
    </w:p>
    <w:p w:rsidR="00CE2036" w:rsidRPr="00ED5F45" w:rsidRDefault="00974D9D" w:rsidP="00CE2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b/>
        </w:rPr>
      </w:pPr>
      <w:r w:rsidRPr="00ED5F45">
        <w:rPr>
          <w:rFonts w:ascii="Times New Roman" w:eastAsia="Times New Roman" w:hAnsi="Times New Roman"/>
          <w:b/>
          <w:szCs w:val="38"/>
        </w:rPr>
        <w:br w:type="page"/>
      </w:r>
      <w:r w:rsidRPr="00ED5F45">
        <w:rPr>
          <w:rFonts w:ascii="Times New Roman" w:hAnsi="Times New Roman"/>
          <w:b/>
        </w:rPr>
        <w:lastRenderedPageBreak/>
        <w:t>Beam profilometers.</w:t>
      </w:r>
    </w:p>
    <w:p w:rsidR="00CE2036" w:rsidRPr="00ED5F45" w:rsidRDefault="00974D9D" w:rsidP="00CE2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57" w:lineRule="auto"/>
        <w:rPr>
          <w:rFonts w:ascii="Times New Roman" w:eastAsia="Times New Roman" w:hAnsi="Times New Roman"/>
          <w:szCs w:val="38"/>
        </w:rPr>
      </w:pPr>
      <w:r w:rsidRPr="00ED5F45">
        <w:rPr>
          <w:rFonts w:ascii="Times New Roman" w:eastAsia="Times New Roman" w:hAnsi="Times New Roman"/>
          <w:szCs w:val="38"/>
        </w:rPr>
        <w:t>Both a scanning pinhole and a camera can be used to measure beam profiles in this lab.  The cam</w:t>
      </w:r>
      <w:r w:rsidRPr="00ED5F45">
        <w:rPr>
          <w:rFonts w:ascii="Times New Roman" w:eastAsia="Times New Roman" w:hAnsi="Times New Roman"/>
          <w:szCs w:val="38"/>
        </w:rPr>
        <w:t>era provides two-dimensional pictures, especially useful when looking at higher-order modes.  The pinhole provides simple voltage-versus-position data which is already calibrated (since it is on a translation stage) and easier to fit.  If you choose to use</w:t>
      </w:r>
      <w:r w:rsidRPr="00ED5F45">
        <w:rPr>
          <w:rFonts w:ascii="Times New Roman" w:eastAsia="Times New Roman" w:hAnsi="Times New Roman"/>
          <w:szCs w:val="38"/>
        </w:rPr>
        <w:t xml:space="preserve"> the camera for all your measurements, be sure to calibrate it!!</w:t>
      </w:r>
    </w:p>
    <w:p w:rsidR="00CE2036" w:rsidRPr="00ED5F45" w:rsidRDefault="00FD2149" w:rsidP="00CE2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imes New Roman" w:hAnsi="Times New Roman"/>
          <w:b/>
          <w:szCs w:val="38"/>
        </w:rPr>
      </w:pPr>
      <w:r w:rsidRPr="00ED5F45">
        <w:rPr>
          <w:rFonts w:ascii="Times New Roman" w:eastAsia="Times New Roman" w:hAnsi="Times New Roman"/>
          <w:b/>
          <w:noProof/>
          <w:szCs w:val="38"/>
        </w:rPr>
        <w:drawing>
          <wp:inline distT="0" distB="0" distL="0" distR="0">
            <wp:extent cx="3200400" cy="1916430"/>
            <wp:effectExtent l="0" t="0" r="0" b="0"/>
            <wp:docPr id="7" name="Picture 7" descr="BeamSc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eamScanner"/>
                    <pic:cNvPicPr>
                      <a:picLocks/>
                    </pic:cNvPicPr>
                  </pic:nvPicPr>
                  <pic:blipFill>
                    <a:blip r:embed="rId14">
                      <a:extLst>
                        <a:ext uri="{28A0092B-C50C-407E-A947-70E740481C1C}">
                          <a14:useLocalDpi xmlns:a14="http://schemas.microsoft.com/office/drawing/2010/main" val="0"/>
                        </a:ext>
                      </a:extLst>
                    </a:blip>
                    <a:srcRect t="13959" b="40869"/>
                    <a:stretch>
                      <a:fillRect/>
                    </a:stretch>
                  </pic:blipFill>
                  <pic:spPr bwMode="auto">
                    <a:xfrm>
                      <a:off x="0" y="0"/>
                      <a:ext cx="3200400" cy="1916430"/>
                    </a:xfrm>
                    <a:prstGeom prst="rect">
                      <a:avLst/>
                    </a:prstGeom>
                    <a:noFill/>
                    <a:ln>
                      <a:noFill/>
                    </a:ln>
                  </pic:spPr>
                </pic:pic>
              </a:graphicData>
            </a:graphic>
          </wp:inline>
        </w:drawing>
      </w:r>
    </w:p>
    <w:p w:rsidR="00CE2036" w:rsidRPr="00ED5F45" w:rsidRDefault="00974D9D" w:rsidP="00CE2036">
      <w:pPr>
        <w:pStyle w:val="Caption"/>
        <w:jc w:val="center"/>
        <w:rPr>
          <w:rFonts w:ascii="Times New Roman" w:eastAsia="Times New Roman" w:hAnsi="Times New Roman"/>
          <w:b w:val="0"/>
          <w:szCs w:val="38"/>
        </w:rPr>
      </w:pPr>
      <w:r w:rsidRPr="00ED5F45">
        <w:rPr>
          <w:rFonts w:ascii="Times New Roman" w:hAnsi="Times New Roman"/>
          <w:b w:val="0"/>
        </w:rPr>
        <w:t xml:space="preserve">Figure </w:t>
      </w:r>
      <w:r w:rsidRPr="00ED5F45">
        <w:rPr>
          <w:rFonts w:ascii="Times New Roman" w:hAnsi="Times New Roman"/>
          <w:b w:val="0"/>
        </w:rPr>
        <w:fldChar w:fldCharType="begin"/>
      </w:r>
      <w:r w:rsidRPr="00ED5F45">
        <w:rPr>
          <w:rFonts w:ascii="Times New Roman" w:hAnsi="Times New Roman"/>
          <w:b w:val="0"/>
        </w:rPr>
        <w:instrText xml:space="preserve"> SEQ Figure \* ARABIC </w:instrText>
      </w:r>
      <w:r w:rsidRPr="00ED5F45">
        <w:rPr>
          <w:rFonts w:ascii="Times New Roman" w:hAnsi="Times New Roman"/>
          <w:b w:val="0"/>
        </w:rPr>
        <w:fldChar w:fldCharType="separate"/>
      </w:r>
      <w:r w:rsidRPr="00ED5F45">
        <w:rPr>
          <w:rFonts w:ascii="Times New Roman" w:hAnsi="Times New Roman"/>
          <w:b w:val="0"/>
          <w:noProof/>
        </w:rPr>
        <w:t>4</w:t>
      </w:r>
      <w:r w:rsidRPr="00ED5F45">
        <w:rPr>
          <w:rFonts w:ascii="Times New Roman" w:hAnsi="Times New Roman"/>
          <w:b w:val="0"/>
        </w:rPr>
        <w:fldChar w:fldCharType="end"/>
      </w:r>
      <w:r w:rsidRPr="00ED5F45">
        <w:rPr>
          <w:rFonts w:ascii="Times New Roman" w:hAnsi="Times New Roman"/>
          <w:b w:val="0"/>
        </w:rPr>
        <w:t>: Camera and computer to measure beam profile</w:t>
      </w:r>
    </w:p>
    <w:p w:rsidR="00CE2036" w:rsidRPr="00ED5F45" w:rsidRDefault="00974D9D" w:rsidP="00CE2036">
      <w:pPr>
        <w:spacing w:after="60" w:line="257" w:lineRule="auto"/>
        <w:rPr>
          <w:rFonts w:ascii="Times New Roman" w:hAnsi="Times New Roman"/>
        </w:rPr>
      </w:pPr>
      <w:r w:rsidRPr="00ED5F45">
        <w:rPr>
          <w:rFonts w:ascii="Times New Roman" w:hAnsi="Times New Roman"/>
        </w:rPr>
        <w:t>Pinhole photo-detector:  For these measurements the AMPLIFIER/DETECTOR switch on the detector supply should be</w:t>
      </w:r>
      <w:r w:rsidRPr="00ED5F45">
        <w:rPr>
          <w:rFonts w:ascii="Times New Roman" w:hAnsi="Times New Roman"/>
        </w:rPr>
        <w:t xml:space="preserve"> set to AMPLIFIER.  The detector is a photodiode and the output current </w:t>
      </w:r>
      <w:proofErr w:type="gramStart"/>
      <w:r w:rsidRPr="00ED5F45">
        <w:rPr>
          <w:rFonts w:ascii="Times New Roman" w:hAnsi="Times New Roman"/>
        </w:rPr>
        <w:t>is</w:t>
      </w:r>
      <w:proofErr w:type="gramEnd"/>
      <w:r w:rsidRPr="00ED5F45">
        <w:rPr>
          <w:rFonts w:ascii="Times New Roman" w:hAnsi="Times New Roman"/>
        </w:rPr>
        <w:t xml:space="preserve"> proportional to the input light intensity.  The manufacturer states that the maximum deviation from a straight line over the range of intensity from the limit of detectivity to 10 </w:t>
      </w:r>
      <w:r w:rsidRPr="00ED5F45">
        <w:rPr>
          <w:rFonts w:ascii="Times New Roman" w:hAnsi="Times New Roman"/>
          <w:i/>
        </w:rPr>
        <w:t>m</w:t>
      </w:r>
      <w:r w:rsidRPr="00ED5F45">
        <w:rPr>
          <w:rFonts w:ascii="Times New Roman" w:hAnsi="Times New Roman"/>
          <w:i/>
        </w:rPr>
        <w:t>W/cm</w:t>
      </w:r>
      <w:r w:rsidRPr="00ED5F45">
        <w:rPr>
          <w:rFonts w:ascii="Times New Roman" w:hAnsi="Times New Roman"/>
          <w:vertAlign w:val="superscript"/>
        </w:rPr>
        <w:t>2</w:t>
      </w:r>
      <w:r w:rsidRPr="00ED5F45">
        <w:rPr>
          <w:rFonts w:ascii="Times New Roman" w:hAnsi="Times New Roman"/>
        </w:rPr>
        <w:t xml:space="preserve"> is 2% but beyond this, major deviations in linearity will begin to occur.  For this device, an output voltage of 2 V corresponds to an input intensity of approximately 10 </w:t>
      </w:r>
      <w:r w:rsidRPr="00ED5F45">
        <w:rPr>
          <w:rFonts w:ascii="Times New Roman" w:hAnsi="Times New Roman"/>
          <w:i/>
        </w:rPr>
        <w:t>mW/cm</w:t>
      </w:r>
      <w:r w:rsidRPr="00ED5F45">
        <w:rPr>
          <w:rFonts w:ascii="Times New Roman" w:hAnsi="Times New Roman"/>
          <w:vertAlign w:val="superscript"/>
        </w:rPr>
        <w:t>2</w:t>
      </w:r>
      <w:r w:rsidRPr="00ED5F45">
        <w:rPr>
          <w:rFonts w:ascii="Times New Roman" w:hAnsi="Times New Roman"/>
        </w:rPr>
        <w:t xml:space="preserve">. </w:t>
      </w:r>
    </w:p>
    <w:p w:rsidR="00CE2036" w:rsidRPr="00ED5F45" w:rsidRDefault="00974D9D" w:rsidP="00CE2036">
      <w:pPr>
        <w:spacing w:before="1080" w:after="120"/>
        <w:rPr>
          <w:rFonts w:ascii="Times New Roman" w:hAnsi="Times New Roman"/>
          <w:b/>
          <w:sz w:val="28"/>
          <w:szCs w:val="28"/>
          <w:lang w:val="en-CA"/>
        </w:rPr>
      </w:pPr>
      <w:r w:rsidRPr="00ED5F45">
        <w:rPr>
          <w:rFonts w:ascii="Times New Roman" w:hAnsi="Times New Roman"/>
          <w:b/>
          <w:sz w:val="28"/>
          <w:szCs w:val="28"/>
          <w:lang w:val="en-CA"/>
        </w:rPr>
        <w:t>References</w:t>
      </w:r>
    </w:p>
    <w:p w:rsidR="00CE2036" w:rsidRPr="00ED5F45" w:rsidRDefault="00974D9D" w:rsidP="00CE2036">
      <w:pPr>
        <w:spacing w:after="120"/>
        <w:ind w:left="360" w:hanging="360"/>
        <w:rPr>
          <w:rFonts w:ascii="Times New Roman" w:eastAsia="Times New Roman" w:hAnsi="Times New Roman"/>
          <w:lang w:val="en-CA"/>
        </w:rPr>
      </w:pPr>
      <w:r w:rsidRPr="00ED5F45">
        <w:rPr>
          <w:rFonts w:ascii="Times New Roman" w:eastAsia="Times New Roman" w:hAnsi="Times New Roman"/>
          <w:lang w:val="en-CA"/>
        </w:rPr>
        <w:t xml:space="preserve">A. L. </w:t>
      </w:r>
      <w:r w:rsidRPr="00ED5F45">
        <w:rPr>
          <w:rFonts w:ascii="Times New Roman" w:eastAsia="Times New Roman" w:hAnsi="Times New Roman"/>
          <w:b/>
          <w:lang w:val="en-CA"/>
        </w:rPr>
        <w:t>Bloom</w:t>
      </w:r>
      <w:r w:rsidRPr="00ED5F45">
        <w:rPr>
          <w:rFonts w:ascii="Times New Roman" w:eastAsia="Times New Roman" w:hAnsi="Times New Roman"/>
          <w:lang w:val="en-CA"/>
        </w:rPr>
        <w:t xml:space="preserve">, “Gas Lasers” (J. Wiley, 1968, TK 7871.3 B55) </w:t>
      </w:r>
    </w:p>
    <w:p w:rsidR="00CE2036" w:rsidRPr="00ED5F45" w:rsidRDefault="00974D9D" w:rsidP="00CE2036">
      <w:pPr>
        <w:spacing w:after="120"/>
        <w:ind w:left="360" w:hanging="360"/>
        <w:rPr>
          <w:rFonts w:ascii="Times New Roman" w:eastAsia="Times New Roman" w:hAnsi="Times New Roman"/>
          <w:lang w:val="en-CA"/>
        </w:rPr>
      </w:pPr>
      <w:r w:rsidRPr="00ED5F45">
        <w:rPr>
          <w:rFonts w:ascii="Times New Roman" w:eastAsia="Times New Roman" w:hAnsi="Times New Roman"/>
          <w:lang w:val="en-CA"/>
        </w:rPr>
        <w:t xml:space="preserve">F.A. </w:t>
      </w:r>
      <w:r w:rsidRPr="00ED5F45">
        <w:rPr>
          <w:rFonts w:ascii="Times New Roman" w:eastAsia="Times New Roman" w:hAnsi="Times New Roman"/>
          <w:b/>
          <w:lang w:val="en-CA"/>
        </w:rPr>
        <w:t>Jenkins</w:t>
      </w:r>
      <w:r w:rsidRPr="00ED5F45">
        <w:rPr>
          <w:rFonts w:ascii="Times New Roman" w:eastAsia="Times New Roman" w:hAnsi="Times New Roman"/>
          <w:lang w:val="en-CA"/>
        </w:rPr>
        <w:t xml:space="preserve"> and H.E. </w:t>
      </w:r>
      <w:r w:rsidRPr="00ED5F45">
        <w:rPr>
          <w:rFonts w:ascii="Times New Roman" w:eastAsia="Times New Roman" w:hAnsi="Times New Roman"/>
          <w:b/>
          <w:lang w:val="en-CA"/>
        </w:rPr>
        <w:t>White</w:t>
      </w:r>
      <w:r w:rsidRPr="00ED5F45">
        <w:rPr>
          <w:rFonts w:ascii="Times New Roman" w:eastAsia="Times New Roman" w:hAnsi="Times New Roman"/>
          <w:lang w:val="en-CA"/>
        </w:rPr>
        <w:t>, “Fundamentals of Optics” 4</w:t>
      </w:r>
      <w:r w:rsidRPr="00ED5F45">
        <w:rPr>
          <w:rFonts w:ascii="Times New Roman" w:eastAsia="Times New Roman" w:hAnsi="Times New Roman"/>
          <w:vertAlign w:val="superscript"/>
          <w:lang w:val="en-CA"/>
        </w:rPr>
        <w:t>th</w:t>
      </w:r>
      <w:r w:rsidRPr="00ED5F45">
        <w:rPr>
          <w:rFonts w:ascii="Times New Roman" w:eastAsia="Times New Roman" w:hAnsi="Times New Roman"/>
          <w:lang w:val="en-CA"/>
        </w:rPr>
        <w:t xml:space="preserve"> Edition (McGraw Hill, QC 355 J4) </w:t>
      </w:r>
    </w:p>
    <w:p w:rsidR="00CE2036" w:rsidRPr="00ED5F45" w:rsidRDefault="00974D9D" w:rsidP="00CE2036">
      <w:pPr>
        <w:spacing w:after="120"/>
        <w:ind w:left="360" w:hanging="360"/>
        <w:rPr>
          <w:rFonts w:ascii="Times New Roman" w:eastAsia="Times New Roman" w:hAnsi="Times New Roman"/>
          <w:lang w:val="en-CA"/>
        </w:rPr>
      </w:pPr>
      <w:r w:rsidRPr="00ED5F45">
        <w:rPr>
          <w:rFonts w:ascii="Times New Roman" w:eastAsia="Times New Roman" w:hAnsi="Times New Roman"/>
          <w:lang w:val="en-CA"/>
        </w:rPr>
        <w:t xml:space="preserve">H.G. </w:t>
      </w:r>
      <w:r w:rsidRPr="00ED5F45">
        <w:rPr>
          <w:rFonts w:ascii="Times New Roman" w:eastAsia="Times New Roman" w:hAnsi="Times New Roman"/>
          <w:b/>
          <w:lang w:val="en-CA"/>
        </w:rPr>
        <w:t>Kuhn</w:t>
      </w:r>
      <w:r w:rsidRPr="00ED5F45">
        <w:rPr>
          <w:rFonts w:ascii="Times New Roman" w:eastAsia="Times New Roman" w:hAnsi="Times New Roman"/>
          <w:lang w:val="en-CA"/>
        </w:rPr>
        <w:t>, “Atomic Spectra” 2</w:t>
      </w:r>
      <w:r w:rsidRPr="00ED5F45">
        <w:rPr>
          <w:rFonts w:ascii="Times New Roman" w:eastAsia="Times New Roman" w:hAnsi="Times New Roman"/>
          <w:vertAlign w:val="superscript"/>
          <w:lang w:val="en-CA"/>
        </w:rPr>
        <w:t>nd</w:t>
      </w:r>
      <w:r w:rsidRPr="00ED5F45">
        <w:rPr>
          <w:rFonts w:ascii="Times New Roman" w:eastAsia="Times New Roman" w:hAnsi="Times New Roman"/>
          <w:lang w:val="en-CA"/>
        </w:rPr>
        <w:t xml:space="preserve"> Edition (Longmans, 1969, QC 451 K9) </w:t>
      </w:r>
    </w:p>
    <w:p w:rsidR="00CE2036" w:rsidRPr="00ED5F45" w:rsidRDefault="00974D9D" w:rsidP="00CE2036">
      <w:pPr>
        <w:spacing w:after="120"/>
        <w:ind w:left="360" w:hanging="360"/>
        <w:rPr>
          <w:rFonts w:ascii="Times New Roman" w:eastAsia="Times New Roman" w:hAnsi="Times New Roman"/>
          <w:lang w:val="en-CA"/>
        </w:rPr>
      </w:pPr>
      <w:r w:rsidRPr="00ED5F45">
        <w:rPr>
          <w:rFonts w:ascii="Times New Roman" w:eastAsia="Times New Roman" w:hAnsi="Times New Roman"/>
          <w:lang w:val="en-CA"/>
        </w:rPr>
        <w:t xml:space="preserve">O. </w:t>
      </w:r>
      <w:proofErr w:type="spellStart"/>
      <w:r w:rsidRPr="00ED5F45">
        <w:rPr>
          <w:rFonts w:ascii="Times New Roman" w:eastAsia="Times New Roman" w:hAnsi="Times New Roman"/>
          <w:b/>
          <w:lang w:val="en-CA"/>
        </w:rPr>
        <w:t>Svelto</w:t>
      </w:r>
      <w:proofErr w:type="spellEnd"/>
      <w:r w:rsidRPr="00ED5F45">
        <w:rPr>
          <w:rFonts w:ascii="Times New Roman" w:eastAsia="Times New Roman" w:hAnsi="Times New Roman"/>
          <w:lang w:val="en-CA"/>
        </w:rPr>
        <w:t>, “Principles of Lasers” 3</w:t>
      </w:r>
      <w:r w:rsidRPr="00ED5F45">
        <w:rPr>
          <w:rFonts w:ascii="Times New Roman" w:eastAsia="Times New Roman" w:hAnsi="Times New Roman"/>
          <w:vertAlign w:val="superscript"/>
          <w:lang w:val="en-CA"/>
        </w:rPr>
        <w:t>rd</w:t>
      </w:r>
      <w:r w:rsidRPr="00ED5F45">
        <w:rPr>
          <w:rFonts w:ascii="Times New Roman" w:eastAsia="Times New Roman" w:hAnsi="Times New Roman"/>
          <w:lang w:val="en-CA"/>
        </w:rPr>
        <w:t xml:space="preserve"> Edition (Plenum, 1989, QC 688 S913) </w:t>
      </w:r>
    </w:p>
    <w:p w:rsidR="00CE2036" w:rsidRPr="00ED5F45" w:rsidRDefault="00974D9D" w:rsidP="00CE2036">
      <w:pPr>
        <w:spacing w:after="120"/>
        <w:ind w:left="360" w:hanging="360"/>
        <w:rPr>
          <w:rFonts w:ascii="Times New Roman" w:eastAsia="Times New Roman" w:hAnsi="Times New Roman"/>
          <w:lang w:val="en-CA"/>
        </w:rPr>
      </w:pPr>
      <w:r w:rsidRPr="00ED5F45">
        <w:rPr>
          <w:rFonts w:ascii="Times New Roman" w:eastAsia="Times New Roman" w:hAnsi="Times New Roman"/>
          <w:lang w:val="en-CA"/>
        </w:rPr>
        <w:t xml:space="preserve">K. </w:t>
      </w:r>
      <w:proofErr w:type="spellStart"/>
      <w:r w:rsidRPr="00ED5F45">
        <w:rPr>
          <w:rFonts w:ascii="Times New Roman" w:eastAsia="Times New Roman" w:hAnsi="Times New Roman"/>
          <w:b/>
          <w:lang w:val="en-CA"/>
        </w:rPr>
        <w:t>Thyagarajan</w:t>
      </w:r>
      <w:proofErr w:type="spellEnd"/>
      <w:r w:rsidRPr="00ED5F45">
        <w:rPr>
          <w:rFonts w:ascii="Times New Roman" w:eastAsia="Times New Roman" w:hAnsi="Times New Roman"/>
          <w:lang w:val="en-CA"/>
        </w:rPr>
        <w:t xml:space="preserve"> and </w:t>
      </w:r>
      <w:proofErr w:type="spellStart"/>
      <w:r w:rsidRPr="00ED5F45">
        <w:rPr>
          <w:rFonts w:ascii="Times New Roman" w:eastAsia="Times New Roman" w:hAnsi="Times New Roman"/>
          <w:lang w:val="en-CA"/>
        </w:rPr>
        <w:t>A</w:t>
      </w:r>
      <w:r w:rsidRPr="00ED5F45">
        <w:rPr>
          <w:rFonts w:ascii="Times New Roman" w:eastAsia="Times New Roman" w:hAnsi="Times New Roman"/>
          <w:lang w:val="en-CA"/>
        </w:rPr>
        <w:t>joy</w:t>
      </w:r>
      <w:proofErr w:type="spellEnd"/>
      <w:r w:rsidRPr="00ED5F45">
        <w:rPr>
          <w:rFonts w:ascii="Times New Roman" w:eastAsia="Times New Roman" w:hAnsi="Times New Roman"/>
          <w:lang w:val="en-CA"/>
        </w:rPr>
        <w:t xml:space="preserve"> </w:t>
      </w:r>
      <w:proofErr w:type="spellStart"/>
      <w:r w:rsidRPr="00ED5F45">
        <w:rPr>
          <w:rFonts w:ascii="Times New Roman" w:eastAsia="Times New Roman" w:hAnsi="Times New Roman"/>
          <w:b/>
          <w:lang w:val="en-CA"/>
        </w:rPr>
        <w:t>Ghatak</w:t>
      </w:r>
      <w:proofErr w:type="spellEnd"/>
      <w:r w:rsidRPr="00ED5F45">
        <w:rPr>
          <w:rFonts w:ascii="Times New Roman" w:eastAsia="Times New Roman" w:hAnsi="Times New Roman"/>
          <w:lang w:val="en-CA"/>
        </w:rPr>
        <w:t>, , “Lasers : Fundamentals and Applications” , 2</w:t>
      </w:r>
      <w:r w:rsidRPr="00ED5F45">
        <w:rPr>
          <w:rFonts w:ascii="Times New Roman" w:eastAsia="Times New Roman" w:hAnsi="Times New Roman"/>
          <w:vertAlign w:val="superscript"/>
          <w:lang w:val="en-CA"/>
        </w:rPr>
        <w:t>nd</w:t>
      </w:r>
      <w:r w:rsidRPr="00ED5F45">
        <w:rPr>
          <w:rFonts w:ascii="Times New Roman" w:eastAsia="Times New Roman" w:hAnsi="Times New Roman"/>
          <w:lang w:val="en-CA"/>
        </w:rPr>
        <w:t xml:space="preserve"> Edition 2010 Springer, 2010, available online at</w:t>
      </w:r>
      <w:r w:rsidRPr="00ED5F45">
        <w:rPr>
          <w:rFonts w:ascii="Times New Roman" w:eastAsia="Times New Roman" w:hAnsi="Times New Roman"/>
          <w:sz w:val="22"/>
          <w:lang w:val="en-CA"/>
        </w:rPr>
        <w:t xml:space="preserve"> </w:t>
      </w:r>
      <w:hyperlink r:id="rId15" w:history="1">
        <w:r w:rsidRPr="00ED5F45">
          <w:rPr>
            <w:rStyle w:val="Hyperlink"/>
            <w:rFonts w:ascii="Times New Roman" w:eastAsia="Times New Roman" w:hAnsi="Times New Roman"/>
            <w:sz w:val="22"/>
            <w:lang w:val="en-CA"/>
          </w:rPr>
          <w:t>http://site.ebrary.co</w:t>
        </w:r>
        <w:r w:rsidRPr="00ED5F45">
          <w:rPr>
            <w:rStyle w:val="Hyperlink"/>
            <w:rFonts w:ascii="Times New Roman" w:eastAsia="Times New Roman" w:hAnsi="Times New Roman"/>
            <w:sz w:val="22"/>
            <w:lang w:val="en-CA"/>
          </w:rPr>
          <w:t>m</w:t>
        </w:r>
        <w:r w:rsidRPr="00ED5F45">
          <w:rPr>
            <w:rStyle w:val="Hyperlink"/>
            <w:rFonts w:ascii="Times New Roman" w:eastAsia="Times New Roman" w:hAnsi="Times New Roman"/>
            <w:sz w:val="22"/>
            <w:lang w:val="en-CA"/>
          </w:rPr>
          <w:t>.myaccess.l</w:t>
        </w:r>
        <w:r w:rsidRPr="00ED5F45">
          <w:rPr>
            <w:rStyle w:val="Hyperlink"/>
            <w:rFonts w:ascii="Times New Roman" w:eastAsia="Times New Roman" w:hAnsi="Times New Roman"/>
            <w:sz w:val="22"/>
            <w:lang w:val="en-CA"/>
          </w:rPr>
          <w:t>ibrary.utoronto.ca/lib/utoronto/docDetail.action?docID=10421207</w:t>
        </w:r>
      </w:hyperlink>
      <w:r w:rsidRPr="00ED5F45">
        <w:rPr>
          <w:rFonts w:ascii="Times New Roman" w:eastAsia="Times New Roman" w:hAnsi="Times New Roman"/>
          <w:lang w:val="en-CA"/>
        </w:rPr>
        <w:t>)</w:t>
      </w:r>
    </w:p>
    <w:p w:rsidR="00CE2036" w:rsidRPr="00ED5F45" w:rsidRDefault="00974D9D" w:rsidP="00CE2036">
      <w:pPr>
        <w:spacing w:after="120"/>
        <w:ind w:left="360" w:hanging="360"/>
        <w:rPr>
          <w:rFonts w:ascii="Times New Roman" w:eastAsia="Times New Roman" w:hAnsi="Times New Roman"/>
          <w:lang w:val="en-CA"/>
        </w:rPr>
      </w:pPr>
      <w:r w:rsidRPr="00ED5F45">
        <w:rPr>
          <w:rFonts w:ascii="Times New Roman" w:eastAsia="Times New Roman" w:hAnsi="Times New Roman"/>
          <w:lang w:val="en-CA"/>
        </w:rPr>
        <w:t xml:space="preserve">H.E. </w:t>
      </w:r>
      <w:r w:rsidRPr="00ED5F45">
        <w:rPr>
          <w:rFonts w:ascii="Times New Roman" w:eastAsia="Times New Roman" w:hAnsi="Times New Roman"/>
          <w:b/>
          <w:lang w:val="en-CA"/>
        </w:rPr>
        <w:t>White</w:t>
      </w:r>
      <w:r w:rsidRPr="00ED5F45">
        <w:rPr>
          <w:rFonts w:ascii="Times New Roman" w:eastAsia="Times New Roman" w:hAnsi="Times New Roman"/>
          <w:lang w:val="en-CA"/>
        </w:rPr>
        <w:t xml:space="preserve">, “Introduction to Atomic Spectra” (McGraw-Hill, 1934, QC 451 W5 D) </w:t>
      </w:r>
    </w:p>
    <w:p w:rsidR="00CE2036" w:rsidRPr="00ED5F45" w:rsidRDefault="00974D9D" w:rsidP="00CE2036">
      <w:pPr>
        <w:spacing w:after="120"/>
        <w:ind w:left="360" w:hanging="360"/>
        <w:rPr>
          <w:rFonts w:ascii="Times New Roman" w:eastAsia="Times New Roman" w:hAnsi="Times New Roman"/>
          <w:lang w:val="en-CA"/>
        </w:rPr>
      </w:pPr>
      <w:r w:rsidRPr="00ED5F45">
        <w:rPr>
          <w:rFonts w:ascii="Times New Roman" w:eastAsia="Times New Roman" w:hAnsi="Times New Roman"/>
          <w:lang w:val="en-CA"/>
        </w:rPr>
        <w:t xml:space="preserve">A. </w:t>
      </w:r>
      <w:r w:rsidRPr="00ED5F45">
        <w:rPr>
          <w:rFonts w:ascii="Times New Roman" w:eastAsia="Times New Roman" w:hAnsi="Times New Roman"/>
          <w:b/>
          <w:lang w:val="en-CA"/>
        </w:rPr>
        <w:t>Yariv</w:t>
      </w:r>
      <w:r w:rsidRPr="00ED5F45">
        <w:rPr>
          <w:rFonts w:ascii="Times New Roman" w:eastAsia="Times New Roman" w:hAnsi="Times New Roman"/>
          <w:lang w:val="en-CA"/>
        </w:rPr>
        <w:t>, “Quantum Electronics” 2</w:t>
      </w:r>
      <w:r w:rsidRPr="00ED5F45">
        <w:rPr>
          <w:rFonts w:ascii="Times New Roman" w:eastAsia="Times New Roman" w:hAnsi="Times New Roman"/>
          <w:vertAlign w:val="superscript"/>
          <w:lang w:val="en-CA"/>
        </w:rPr>
        <w:t>nd</w:t>
      </w:r>
      <w:r w:rsidRPr="00ED5F45">
        <w:rPr>
          <w:rFonts w:ascii="Times New Roman" w:eastAsia="Times New Roman" w:hAnsi="Times New Roman"/>
          <w:lang w:val="en-CA"/>
        </w:rPr>
        <w:t xml:space="preserve"> Edition (J. Wiley, 1989, TK 7870 Y3) </w:t>
      </w:r>
    </w:p>
    <w:sectPr w:rsidR="00CE2036" w:rsidRPr="00ED5F45" w:rsidSect="00CE2036">
      <w:footerReference w:type="default" r:id="rId16"/>
      <w:headerReference w:type="first" r:id="rId17"/>
      <w:footnotePr>
        <w:numFmt w:val="chicago"/>
      </w:footnotePr>
      <w:pgSz w:w="12240" w:h="15840"/>
      <w:pgMar w:top="1077" w:right="1077" w:bottom="1077"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D9D" w:rsidRDefault="00974D9D">
      <w:r>
        <w:separator/>
      </w:r>
    </w:p>
  </w:endnote>
  <w:endnote w:type="continuationSeparator" w:id="0">
    <w:p w:rsidR="00974D9D" w:rsidRDefault="0097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Zapf Dingbats">
    <w:altName w:val="Wingdings"/>
    <w:panose1 w:val="05020102010704020609"/>
    <w:charset w:val="02"/>
    <w:family w:val="auto"/>
    <w:pitch w:val="variable"/>
    <w:sig w:usb0="00000000" w:usb1="00000000" w:usb2="000001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036" w:rsidRDefault="00974D9D" w:rsidP="00CE203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D9D" w:rsidRDefault="00974D9D">
      <w:r>
        <w:separator/>
      </w:r>
    </w:p>
  </w:footnote>
  <w:footnote w:type="continuationSeparator" w:id="0">
    <w:p w:rsidR="00974D9D" w:rsidRDefault="00974D9D">
      <w:r>
        <w:continuationSeparator/>
      </w:r>
    </w:p>
  </w:footnote>
  <w:footnote w:id="1">
    <w:p w:rsidR="00CE2036" w:rsidRPr="00D54045" w:rsidRDefault="00974D9D" w:rsidP="00D54045">
      <w:pPr>
        <w:pStyle w:val="Footer"/>
      </w:pPr>
      <w:r w:rsidRPr="00D54045">
        <w:rPr>
          <w:rStyle w:val="FootnoteReference"/>
          <w:vertAlign w:val="baseline"/>
        </w:rPr>
        <w:t>†</w:t>
      </w:r>
      <w:r w:rsidRPr="00D54045">
        <w:t xml:space="preserve"> </w:t>
      </w:r>
      <w:r w:rsidRPr="00D54045">
        <w:t xml:space="preserve">See last paragraph of Chapter 11.5 </w:t>
      </w:r>
      <w:r w:rsidRPr="00D54045">
        <w:t xml:space="preserve">of </w:t>
      </w:r>
      <w:proofErr w:type="spellStart"/>
      <w:r w:rsidRPr="00D54045">
        <w:t>Thyagarajan</w:t>
      </w:r>
      <w:proofErr w:type="spellEnd"/>
      <w:r w:rsidRPr="00D54045">
        <w:t xml:space="preserve"> and </w:t>
      </w:r>
      <w:proofErr w:type="spellStart"/>
      <w:r w:rsidRPr="00D54045">
        <w:t>Ghatak</w:t>
      </w:r>
      <w:proofErr w:type="spellEnd"/>
      <w:r w:rsidRPr="00D5404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036" w:rsidRDefault="00974D9D">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476EF"/>
    <w:multiLevelType w:val="hybridMultilevel"/>
    <w:tmpl w:val="E9A060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5C2B1F"/>
    <w:multiLevelType w:val="hybridMultilevel"/>
    <w:tmpl w:val="DBFCCB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287B1B"/>
    <w:multiLevelType w:val="hybridMultilevel"/>
    <w:tmpl w:val="1062C3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666AFF"/>
    <w:multiLevelType w:val="hybridMultilevel"/>
    <w:tmpl w:val="BC06B698"/>
    <w:lvl w:ilvl="0" w:tplc="00010409">
      <w:start w:val="1"/>
      <w:numFmt w:val="bullet"/>
      <w:lvlText w:val=""/>
      <w:lvlJc w:val="left"/>
      <w:pPr>
        <w:tabs>
          <w:tab w:val="num" w:pos="720"/>
        </w:tabs>
        <w:ind w:left="720" w:hanging="360"/>
      </w:pPr>
      <w:rPr>
        <w:rFonts w:ascii="Symbol" w:hAnsi="Symbol" w:hint="default"/>
      </w:rPr>
    </w:lvl>
    <w:lvl w:ilvl="1" w:tplc="AEDE7E24">
      <w:start w:val="1"/>
      <w:numFmt w:val="upperLetter"/>
      <w:pStyle w:val="Experiment"/>
      <w:lvlText w:val="%2."/>
      <w:lvlJc w:val="left"/>
      <w:pPr>
        <w:tabs>
          <w:tab w:val="num" w:pos="1440"/>
        </w:tabs>
        <w:ind w:left="1440" w:hanging="360"/>
      </w:pPr>
      <w:rPr>
        <w:rFont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F764B9"/>
    <w:multiLevelType w:val="hybridMultilevel"/>
    <w:tmpl w:val="F9BC3A36"/>
    <w:lvl w:ilvl="0" w:tplc="D83C1250">
      <w:start w:val="1"/>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5" w15:restartNumberingAfterBreak="0">
    <w:nsid w:val="5D6A77DA"/>
    <w:multiLevelType w:val="hybridMultilevel"/>
    <w:tmpl w:val="62BC3502"/>
    <w:lvl w:ilvl="0" w:tplc="000F0409">
      <w:start w:val="1"/>
      <w:numFmt w:val="decimal"/>
      <w:lvlText w:val="%1."/>
      <w:lvlJc w:val="left"/>
      <w:pPr>
        <w:tabs>
          <w:tab w:val="num" w:pos="2160"/>
        </w:tabs>
        <w:ind w:left="2160" w:hanging="360"/>
      </w:pPr>
    </w:lvl>
    <w:lvl w:ilvl="1" w:tplc="00190409" w:tentative="1">
      <w:start w:val="1"/>
      <w:numFmt w:val="lowerLetter"/>
      <w:lvlText w:val="%2."/>
      <w:lvlJc w:val="left"/>
      <w:pPr>
        <w:tabs>
          <w:tab w:val="num" w:pos="2880"/>
        </w:tabs>
        <w:ind w:left="2880" w:hanging="360"/>
      </w:pPr>
    </w:lvl>
    <w:lvl w:ilvl="2" w:tplc="001B0409" w:tentative="1">
      <w:start w:val="1"/>
      <w:numFmt w:val="lowerRoman"/>
      <w:lvlText w:val="%3."/>
      <w:lvlJc w:val="right"/>
      <w:pPr>
        <w:tabs>
          <w:tab w:val="num" w:pos="3600"/>
        </w:tabs>
        <w:ind w:left="3600" w:hanging="180"/>
      </w:pPr>
    </w:lvl>
    <w:lvl w:ilvl="3" w:tplc="000F0409" w:tentative="1">
      <w:start w:val="1"/>
      <w:numFmt w:val="decimal"/>
      <w:lvlText w:val="%4."/>
      <w:lvlJc w:val="left"/>
      <w:pPr>
        <w:tabs>
          <w:tab w:val="num" w:pos="4320"/>
        </w:tabs>
        <w:ind w:left="4320" w:hanging="360"/>
      </w:pPr>
    </w:lvl>
    <w:lvl w:ilvl="4" w:tplc="00190409" w:tentative="1">
      <w:start w:val="1"/>
      <w:numFmt w:val="lowerLetter"/>
      <w:lvlText w:val="%5."/>
      <w:lvlJc w:val="left"/>
      <w:pPr>
        <w:tabs>
          <w:tab w:val="num" w:pos="5040"/>
        </w:tabs>
        <w:ind w:left="5040" w:hanging="360"/>
      </w:pPr>
    </w:lvl>
    <w:lvl w:ilvl="5" w:tplc="001B0409" w:tentative="1">
      <w:start w:val="1"/>
      <w:numFmt w:val="lowerRoman"/>
      <w:lvlText w:val="%6."/>
      <w:lvlJc w:val="right"/>
      <w:pPr>
        <w:tabs>
          <w:tab w:val="num" w:pos="5760"/>
        </w:tabs>
        <w:ind w:left="5760" w:hanging="180"/>
      </w:pPr>
    </w:lvl>
    <w:lvl w:ilvl="6" w:tplc="000F0409" w:tentative="1">
      <w:start w:val="1"/>
      <w:numFmt w:val="decimal"/>
      <w:lvlText w:val="%7."/>
      <w:lvlJc w:val="left"/>
      <w:pPr>
        <w:tabs>
          <w:tab w:val="num" w:pos="6480"/>
        </w:tabs>
        <w:ind w:left="6480" w:hanging="360"/>
      </w:pPr>
    </w:lvl>
    <w:lvl w:ilvl="7" w:tplc="00190409" w:tentative="1">
      <w:start w:val="1"/>
      <w:numFmt w:val="lowerLetter"/>
      <w:lvlText w:val="%8."/>
      <w:lvlJc w:val="left"/>
      <w:pPr>
        <w:tabs>
          <w:tab w:val="num" w:pos="7200"/>
        </w:tabs>
        <w:ind w:left="7200" w:hanging="360"/>
      </w:pPr>
    </w:lvl>
    <w:lvl w:ilvl="8" w:tplc="001B0409" w:tentative="1">
      <w:start w:val="1"/>
      <w:numFmt w:val="lowerRoman"/>
      <w:lvlText w:val="%9."/>
      <w:lvlJc w:val="right"/>
      <w:pPr>
        <w:tabs>
          <w:tab w:val="num" w:pos="7920"/>
        </w:tabs>
        <w:ind w:left="7920" w:hanging="180"/>
      </w:pPr>
    </w:lvl>
  </w:abstractNum>
  <w:abstractNum w:abstractNumId="6" w15:restartNumberingAfterBreak="0">
    <w:nsid w:val="77234864"/>
    <w:multiLevelType w:val="hybridMultilevel"/>
    <w:tmpl w:val="EA38FFE4"/>
    <w:lvl w:ilvl="0" w:tplc="C03881F2">
      <w:start w:val="1"/>
      <w:numFmt w:val="lowerLetter"/>
      <w:lvlText w:val="%1."/>
      <w:lvlJc w:val="left"/>
      <w:pPr>
        <w:tabs>
          <w:tab w:val="num" w:pos="1080"/>
        </w:tabs>
        <w:ind w:left="1080" w:hanging="360"/>
      </w:pPr>
      <w:rPr>
        <w:rFonts w:hint="default"/>
      </w:rPr>
    </w:lvl>
    <w:lvl w:ilvl="1" w:tplc="000F0409">
      <w:start w:val="1"/>
      <w:numFmt w:val="decimal"/>
      <w:lvlText w:val="%2."/>
      <w:lvlJc w:val="left"/>
      <w:pPr>
        <w:tabs>
          <w:tab w:val="num" w:pos="1800"/>
        </w:tabs>
        <w:ind w:left="1800" w:hanging="360"/>
      </w:pPr>
      <w:rPr>
        <w:rFonts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C5"/>
    <w:rsid w:val="00034320"/>
    <w:rsid w:val="0009535A"/>
    <w:rsid w:val="001663A7"/>
    <w:rsid w:val="002979A6"/>
    <w:rsid w:val="00867C31"/>
    <w:rsid w:val="00974D9D"/>
    <w:rsid w:val="00D54045"/>
    <w:rsid w:val="00ED5F45"/>
    <w:rsid w:val="00FD21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405F94"/>
  <w15:chartTrackingRefBased/>
  <w15:docId w15:val="{76A9034A-DE4C-CD46-BCDD-4E1F53B5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64B9"/>
    <w:rPr>
      <w:sz w:val="24"/>
      <w:lang w:val="en-US"/>
    </w:rPr>
  </w:style>
  <w:style w:type="paragraph" w:styleId="Heading4">
    <w:name w:val="heading 4"/>
    <w:basedOn w:val="Normal"/>
    <w:next w:val="Normal"/>
    <w:qFormat/>
    <w:rsid w:val="00FE64B9"/>
    <w:pPr>
      <w:keepNext/>
      <w:spacing w:before="240" w:after="60" w:line="264" w:lineRule="auto"/>
      <w:outlineLvl w:val="3"/>
    </w:pPr>
    <w:rPr>
      <w:rFonts w:ascii="Times New Roman" w:eastAsia="Times New Roman" w:hAnsi="Times New Roman"/>
      <w:b/>
      <w:sz w:val="28"/>
      <w:szCs w:val="28"/>
      <w:lang w:val="en-GB"/>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rsid w:val="00D54045"/>
    <w:pPr>
      <w:tabs>
        <w:tab w:val="center" w:pos="4320"/>
        <w:tab w:val="right" w:pos="8640"/>
      </w:tabs>
    </w:pPr>
    <w:rPr>
      <w:sz w:val="22"/>
    </w:rPr>
  </w:style>
  <w:style w:type="character" w:styleId="PageNumber">
    <w:name w:val="page number"/>
    <w:basedOn w:val="DefaultParagraphFont"/>
  </w:style>
  <w:style w:type="paragraph" w:styleId="Caption">
    <w:name w:val="caption"/>
    <w:basedOn w:val="Normal"/>
    <w:next w:val="Normal"/>
    <w:qFormat/>
    <w:pPr>
      <w:spacing w:before="120" w:after="120"/>
    </w:pPr>
    <w:rPr>
      <w:b/>
    </w:rPr>
  </w:style>
  <w:style w:type="character" w:styleId="Hyperlink">
    <w:name w:val="Hyperlink"/>
    <w:basedOn w:val="DefaultParagraphFont"/>
    <w:rsid w:val="003E37C5"/>
    <w:rPr>
      <w:color w:val="0000FF"/>
      <w:u w:val="single"/>
    </w:rPr>
  </w:style>
  <w:style w:type="paragraph" w:customStyle="1" w:styleId="NormalDCB">
    <w:name w:val="Normal DCB"/>
    <w:basedOn w:val="Normal"/>
    <w:rsid w:val="00FE64B9"/>
    <w:pPr>
      <w:spacing w:before="40" w:after="40" w:line="257" w:lineRule="auto"/>
      <w:ind w:firstLine="720"/>
    </w:pPr>
    <w:rPr>
      <w:rFonts w:eastAsia="Times New Roman"/>
      <w:szCs w:val="23"/>
    </w:rPr>
  </w:style>
  <w:style w:type="paragraph" w:customStyle="1" w:styleId="Experiment">
    <w:name w:val="Experiment"/>
    <w:basedOn w:val="Normal"/>
    <w:autoRedefine/>
    <w:rsid w:val="00FE64B9"/>
    <w:pPr>
      <w:keepNext/>
      <w:numPr>
        <w:ilvl w:val="1"/>
        <w:numId w:val="4"/>
      </w:numPr>
      <w:tabs>
        <w:tab w:val="clear" w:pos="1440"/>
      </w:tabs>
      <w:spacing w:before="240" w:after="120" w:line="316" w:lineRule="atLeast"/>
      <w:ind w:left="360"/>
    </w:pPr>
    <w:rPr>
      <w:rFonts w:eastAsia="Times New Roman"/>
      <w:b/>
      <w:sz w:val="28"/>
      <w:szCs w:val="23"/>
    </w:rPr>
  </w:style>
  <w:style w:type="character" w:styleId="FollowedHyperlink">
    <w:name w:val="FollowedHyperlink"/>
    <w:basedOn w:val="DefaultParagraphFont"/>
    <w:rsid w:val="00496306"/>
    <w:rPr>
      <w:color w:val="800080"/>
      <w:u w:val="single"/>
    </w:rPr>
  </w:style>
  <w:style w:type="paragraph" w:styleId="FootnoteText">
    <w:name w:val="footnote text"/>
    <w:basedOn w:val="Normal"/>
    <w:semiHidden/>
    <w:rsid w:val="00496306"/>
    <w:rPr>
      <w:szCs w:val="24"/>
    </w:rPr>
  </w:style>
  <w:style w:type="character" w:styleId="FootnoteReference">
    <w:name w:val="footnote reference"/>
    <w:basedOn w:val="DefaultParagraphFont"/>
    <w:semiHidden/>
    <w:rsid w:val="00496306"/>
    <w:rPr>
      <w:vertAlign w:val="superscript"/>
    </w:rPr>
  </w:style>
  <w:style w:type="character" w:styleId="UnresolvedMention">
    <w:name w:val="Unresolved Mention"/>
    <w:basedOn w:val="DefaultParagraphFont"/>
    <w:uiPriority w:val="99"/>
    <w:semiHidden/>
    <w:unhideWhenUsed/>
    <w:rsid w:val="00166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reativecommons.org/licenses/by-nc-sa/3.0/" TargetMode="Externa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hysics.utoronto.ca/apl/hene/Manual_HeNe_Kit_v1.4.pdf" TargetMode="External"/><Relationship Id="rId5" Type="http://schemas.openxmlformats.org/officeDocument/2006/relationships/footnotes" Target="footnotes.xml"/><Relationship Id="rId15" Type="http://schemas.openxmlformats.org/officeDocument/2006/relationships/hyperlink" Target="http://site.ebrary.com.myaccess.library.utoronto.ca/lib/utoronto/docDetail.action?docID=10421207" TargetMode="External"/><Relationship Id="rId10" Type="http://schemas.openxmlformats.org/officeDocument/2006/relationships/hyperlink" Target="http://www.ehs.utoronto.ca/resources.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1895</Words>
  <Characters>10808</Characters>
  <Application>Microsoft Office Word</Application>
  <DocSecurity>0</DocSecurity>
  <Lines>90</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PHY325Y1/326H1 425Y1/426H1</vt:lpstr>
      <vt:lpstr>PHY325Y1/326H1 425Y1/426H1</vt:lpstr>
    </vt:vector>
  </TitlesOfParts>
  <Company>University of Toronto</Company>
  <LinksUpToDate>false</LinksUpToDate>
  <CharactersWithSpaces>12678</CharactersWithSpaces>
  <SharedDoc>false</SharedDoc>
  <HLinks>
    <vt:vector size="60" baseType="variant">
      <vt:variant>
        <vt:i4>4194335</vt:i4>
      </vt:variant>
      <vt:variant>
        <vt:i4>21</vt:i4>
      </vt:variant>
      <vt:variant>
        <vt:i4>0</vt:i4>
      </vt:variant>
      <vt:variant>
        <vt:i4>5</vt:i4>
      </vt:variant>
      <vt:variant>
        <vt:lpwstr>http://site.ebrary.com.myaccess.library.utoronto.ca/lib/utoronto/docDetail.action?docID=10421207</vt:lpwstr>
      </vt:variant>
      <vt:variant>
        <vt:lpwstr/>
      </vt:variant>
      <vt:variant>
        <vt:i4>1703954</vt:i4>
      </vt:variant>
      <vt:variant>
        <vt:i4>6</vt:i4>
      </vt:variant>
      <vt:variant>
        <vt:i4>0</vt:i4>
      </vt:variant>
      <vt:variant>
        <vt:i4>5</vt:i4>
      </vt:variant>
      <vt:variant>
        <vt:lpwstr>http://www.ehs.utoronto.ca/resources.htm</vt:lpwstr>
      </vt:variant>
      <vt:variant>
        <vt:lpwstr/>
      </vt:variant>
      <vt:variant>
        <vt:i4>7602246</vt:i4>
      </vt:variant>
      <vt:variant>
        <vt:i4>3</vt:i4>
      </vt:variant>
      <vt:variant>
        <vt:i4>0</vt:i4>
      </vt:variant>
      <vt:variant>
        <vt:i4>5</vt:i4>
      </vt:variant>
      <vt:variant>
        <vt:lpwstr>http://creativecommons.org/licenses/by-nc-sa/3.0/</vt:lpwstr>
      </vt:variant>
      <vt:variant>
        <vt:lpwstr/>
      </vt:variant>
      <vt:variant>
        <vt:i4>7602246</vt:i4>
      </vt:variant>
      <vt:variant>
        <vt:i4>0</vt:i4>
      </vt:variant>
      <vt:variant>
        <vt:i4>0</vt:i4>
      </vt:variant>
      <vt:variant>
        <vt:i4>5</vt:i4>
      </vt:variant>
      <vt:variant>
        <vt:lpwstr>http://creativecommons.org/licenses/by-nc-sa/3.0/</vt:lpwstr>
      </vt:variant>
      <vt:variant>
        <vt:lpwstr/>
      </vt:variant>
      <vt:variant>
        <vt:i4>3604480</vt:i4>
      </vt:variant>
      <vt:variant>
        <vt:i4>5940</vt:i4>
      </vt:variant>
      <vt:variant>
        <vt:i4>1026</vt:i4>
      </vt:variant>
      <vt:variant>
        <vt:i4>1</vt:i4>
      </vt:variant>
      <vt:variant>
        <vt:lpwstr>hene1</vt:lpwstr>
      </vt:variant>
      <vt:variant>
        <vt:lpwstr/>
      </vt:variant>
      <vt:variant>
        <vt:i4>7143428</vt:i4>
      </vt:variant>
      <vt:variant>
        <vt:i4>12873</vt:i4>
      </vt:variant>
      <vt:variant>
        <vt:i4>1027</vt:i4>
      </vt:variant>
      <vt:variant>
        <vt:i4>1</vt:i4>
      </vt:variant>
      <vt:variant>
        <vt:lpwstr>Laser</vt:lpwstr>
      </vt:variant>
      <vt:variant>
        <vt:lpwstr/>
      </vt:variant>
      <vt:variant>
        <vt:i4>589925</vt:i4>
      </vt:variant>
      <vt:variant>
        <vt:i4>12958</vt:i4>
      </vt:variant>
      <vt:variant>
        <vt:i4>1028</vt:i4>
      </vt:variant>
      <vt:variant>
        <vt:i4>1</vt:i4>
      </vt:variant>
      <vt:variant>
        <vt:lpwstr>PowerSupply</vt:lpwstr>
      </vt:variant>
      <vt:variant>
        <vt:lpwstr/>
      </vt:variant>
      <vt:variant>
        <vt:i4>1769598</vt:i4>
      </vt:variant>
      <vt:variant>
        <vt:i4>13607</vt:i4>
      </vt:variant>
      <vt:variant>
        <vt:i4>1029</vt:i4>
      </vt:variant>
      <vt:variant>
        <vt:i4>1</vt:i4>
      </vt:variant>
      <vt:variant>
        <vt:lpwstr>GratingSpec</vt:lpwstr>
      </vt:variant>
      <vt:variant>
        <vt:lpwstr/>
      </vt:variant>
      <vt:variant>
        <vt:i4>131189</vt:i4>
      </vt:variant>
      <vt:variant>
        <vt:i4>13640</vt:i4>
      </vt:variant>
      <vt:variant>
        <vt:i4>1030</vt:i4>
      </vt:variant>
      <vt:variant>
        <vt:i4>1</vt:i4>
      </vt:variant>
      <vt:variant>
        <vt:lpwstr>FourierSpectrometer</vt:lpwstr>
      </vt:variant>
      <vt:variant>
        <vt:lpwstr/>
      </vt:variant>
      <vt:variant>
        <vt:i4>852064</vt:i4>
      </vt:variant>
      <vt:variant>
        <vt:i4>14145</vt:i4>
      </vt:variant>
      <vt:variant>
        <vt:i4>1031</vt:i4>
      </vt:variant>
      <vt:variant>
        <vt:i4>1</vt:i4>
      </vt:variant>
      <vt:variant>
        <vt:lpwstr>BeamScanner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PHY325Y1/326H1 425Y1/426H1</dc:title>
  <dc:subject/>
  <dc:creator>Joseph Thywissen</dc:creator>
  <cp:keywords/>
  <cp:lastModifiedBy>David Bailey</cp:lastModifiedBy>
  <cp:revision>5</cp:revision>
  <cp:lastPrinted>2008-01-07T05:06:00Z</cp:lastPrinted>
  <dcterms:created xsi:type="dcterms:W3CDTF">2019-09-05T18:52:00Z</dcterms:created>
  <dcterms:modified xsi:type="dcterms:W3CDTF">2019-09-05T19:34:00Z</dcterms:modified>
</cp:coreProperties>
</file>