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16DBA" w14:textId="77777777" w:rsidR="001A7FB7" w:rsidRPr="00070772" w:rsidRDefault="001A7FB7" w:rsidP="0028158E">
      <w:pPr>
        <w:ind w:firstLine="0"/>
      </w:pPr>
    </w:p>
    <w:p w14:paraId="317B39FC" w14:textId="77777777" w:rsidR="001A7FB7" w:rsidRPr="00974580" w:rsidRDefault="001A7FB7" w:rsidP="0028158E">
      <w:pPr>
        <w:ind w:firstLine="0"/>
        <w:rPr>
          <w:lang w:val="en-CA"/>
        </w:rPr>
      </w:pPr>
    </w:p>
    <w:p w14:paraId="5F6C41FA" w14:textId="77777777" w:rsidR="001A7FB7" w:rsidRPr="00974580" w:rsidRDefault="001A7FB7" w:rsidP="0028158E">
      <w:pPr>
        <w:ind w:firstLine="0"/>
        <w:rPr>
          <w:lang w:val="en-CA"/>
        </w:rPr>
      </w:pPr>
    </w:p>
    <w:p w14:paraId="572BEDF5" w14:textId="77777777" w:rsidR="001A7FB7" w:rsidRPr="00974580" w:rsidRDefault="001A7FB7" w:rsidP="0028158E">
      <w:pPr>
        <w:ind w:firstLine="0"/>
        <w:rPr>
          <w:lang w:val="en-CA"/>
        </w:rPr>
      </w:pPr>
    </w:p>
    <w:p w14:paraId="4B54BD8C" w14:textId="77777777" w:rsidR="001A7FB7" w:rsidRPr="00974580" w:rsidRDefault="001A7FB7" w:rsidP="0028158E">
      <w:pPr>
        <w:ind w:firstLine="0"/>
        <w:rPr>
          <w:lang w:val="en-CA"/>
        </w:rPr>
      </w:pPr>
    </w:p>
    <w:p w14:paraId="0CF89322" w14:textId="77777777" w:rsidR="001A7FB7" w:rsidRPr="00974580" w:rsidRDefault="001A7FB7" w:rsidP="0028158E">
      <w:pPr>
        <w:ind w:firstLine="0"/>
        <w:rPr>
          <w:lang w:val="en-CA"/>
        </w:rPr>
      </w:pPr>
    </w:p>
    <w:p w14:paraId="373128B6" w14:textId="77777777" w:rsidR="001A7FB7" w:rsidRDefault="001A7FB7" w:rsidP="0028158E">
      <w:pPr>
        <w:ind w:firstLine="0"/>
        <w:rPr>
          <w:lang w:val="en-CA"/>
        </w:rPr>
      </w:pPr>
    </w:p>
    <w:p w14:paraId="73F3B225" w14:textId="77777777" w:rsidR="004B5E76" w:rsidRPr="00BD3335" w:rsidRDefault="004B5E76" w:rsidP="0028158E">
      <w:pPr>
        <w:ind w:firstLine="0"/>
        <w:rPr>
          <w:sz w:val="48"/>
          <w:szCs w:val="48"/>
          <w:lang w:val="en-CA"/>
        </w:rPr>
      </w:pPr>
    </w:p>
    <w:p w14:paraId="67062216" w14:textId="77777777" w:rsidR="00124410" w:rsidRDefault="00124410" w:rsidP="004B5E76">
      <w:pPr>
        <w:ind w:firstLine="0"/>
        <w:jc w:val="center"/>
        <w:rPr>
          <w:lang w:val="en-CA"/>
        </w:rPr>
      </w:pPr>
      <w:r>
        <w:rPr>
          <w:lang w:val="en-CA"/>
        </w:rPr>
        <w:t>University of Toronto</w:t>
      </w:r>
    </w:p>
    <w:p w14:paraId="71568E84" w14:textId="77777777" w:rsidR="001A7FB7" w:rsidRPr="008A56DD" w:rsidRDefault="001A7FB7" w:rsidP="004B5E76">
      <w:pPr>
        <w:ind w:firstLine="0"/>
        <w:jc w:val="center"/>
        <w:rPr>
          <w:lang w:val="en-CA"/>
        </w:rPr>
      </w:pPr>
      <w:r w:rsidRPr="008A56DD">
        <w:rPr>
          <w:lang w:val="en-CA"/>
        </w:rPr>
        <w:t xml:space="preserve">ADVANCED </w:t>
      </w:r>
      <w:r w:rsidR="00124410">
        <w:rPr>
          <w:lang w:val="en-CA"/>
        </w:rPr>
        <w:t>PHYSICS</w:t>
      </w:r>
      <w:r w:rsidRPr="008A56DD">
        <w:rPr>
          <w:lang w:val="en-CA"/>
        </w:rPr>
        <w:t xml:space="preserve"> LABORATORY</w:t>
      </w:r>
    </w:p>
    <w:p w14:paraId="20A646B5" w14:textId="77777777" w:rsidR="001A7FB7" w:rsidRPr="008A56DD" w:rsidRDefault="00B17F6A" w:rsidP="004B5E76">
      <w:pPr>
        <w:spacing w:before="180" w:after="120"/>
        <w:ind w:firstLine="0"/>
        <w:jc w:val="center"/>
        <w:rPr>
          <w:b/>
          <w:sz w:val="32"/>
          <w:szCs w:val="32"/>
          <w:lang w:val="en-CA"/>
        </w:rPr>
      </w:pPr>
      <w:r w:rsidRPr="00B17F6A">
        <w:rPr>
          <w:b/>
          <w:sz w:val="32"/>
          <w:szCs w:val="32"/>
          <w:lang w:val="en-CA"/>
        </w:rPr>
        <w:t>HTC</w:t>
      </w:r>
    </w:p>
    <w:p w14:paraId="25F33ED5" w14:textId="77777777" w:rsidR="001A7FB7" w:rsidRPr="008A56DD" w:rsidRDefault="00B17F6A" w:rsidP="004B5E76">
      <w:pPr>
        <w:ind w:firstLine="0"/>
        <w:jc w:val="center"/>
        <w:rPr>
          <w:b/>
          <w:sz w:val="32"/>
          <w:szCs w:val="32"/>
          <w:lang w:val="en-CA"/>
        </w:rPr>
      </w:pPr>
      <w:r w:rsidRPr="00B17F6A">
        <w:rPr>
          <w:b/>
          <w:sz w:val="32"/>
          <w:szCs w:val="32"/>
        </w:rPr>
        <w:t>High T</w:t>
      </w:r>
      <w:r w:rsidRPr="00B17F6A">
        <w:rPr>
          <w:b/>
          <w:sz w:val="32"/>
          <w:szCs w:val="32"/>
          <w:vertAlign w:val="subscript"/>
        </w:rPr>
        <w:t>C</w:t>
      </w:r>
      <w:r w:rsidRPr="00B17F6A">
        <w:rPr>
          <w:b/>
          <w:sz w:val="32"/>
          <w:szCs w:val="32"/>
        </w:rPr>
        <w:t xml:space="preserve"> Superconductors</w:t>
      </w:r>
    </w:p>
    <w:p w14:paraId="7FBE4A3E" w14:textId="77777777" w:rsidR="001A7FB7" w:rsidRDefault="001A7FB7" w:rsidP="0028158E">
      <w:pPr>
        <w:ind w:firstLine="0"/>
        <w:jc w:val="both"/>
        <w:rPr>
          <w:lang w:val="en-CA"/>
        </w:rPr>
      </w:pPr>
    </w:p>
    <w:p w14:paraId="423316B2" w14:textId="77777777" w:rsidR="0028158E" w:rsidRDefault="0028158E" w:rsidP="0028158E">
      <w:pPr>
        <w:ind w:firstLine="0"/>
        <w:jc w:val="both"/>
        <w:rPr>
          <w:lang w:val="en-CA"/>
        </w:rPr>
      </w:pPr>
    </w:p>
    <w:p w14:paraId="3CFA9357" w14:textId="77777777" w:rsidR="0028158E" w:rsidRPr="008A56DD" w:rsidRDefault="0028158E" w:rsidP="0028158E">
      <w:pPr>
        <w:ind w:firstLine="0"/>
        <w:jc w:val="both"/>
        <w:rPr>
          <w:lang w:val="en-CA"/>
        </w:rPr>
      </w:pPr>
    </w:p>
    <w:p w14:paraId="73F340ED" w14:textId="77777777" w:rsidR="001A7FB7" w:rsidRPr="008A56DD" w:rsidRDefault="001A7FB7" w:rsidP="0028158E">
      <w:pPr>
        <w:ind w:firstLine="0"/>
        <w:jc w:val="both"/>
        <w:rPr>
          <w:lang w:val="en-CA"/>
        </w:rPr>
      </w:pPr>
    </w:p>
    <w:p w14:paraId="560EB982" w14:textId="77777777" w:rsidR="001A7FB7" w:rsidRPr="008A56DD" w:rsidRDefault="001A7FB7" w:rsidP="0028158E">
      <w:pPr>
        <w:ind w:firstLine="0"/>
        <w:jc w:val="both"/>
        <w:rPr>
          <w:lang w:val="en-CA"/>
        </w:rPr>
      </w:pPr>
    </w:p>
    <w:p w14:paraId="0DEFA259" w14:textId="77777777" w:rsidR="0028158E" w:rsidRDefault="0028158E" w:rsidP="00F53DC5">
      <w:pPr>
        <w:ind w:left="1701" w:hanging="284"/>
      </w:pPr>
      <w:r>
        <w:t>Revisions:</w:t>
      </w:r>
    </w:p>
    <w:p w14:paraId="3D33D5F2" w14:textId="0B3C9DE1" w:rsidR="001A7FB7" w:rsidRPr="008A56DD" w:rsidRDefault="00B17F6A" w:rsidP="00F53DC5">
      <w:pPr>
        <w:spacing w:after="0"/>
        <w:ind w:left="4962" w:hanging="2835"/>
      </w:pPr>
      <w:r w:rsidRPr="00B17F6A">
        <w:t>201</w:t>
      </w:r>
      <w:r w:rsidR="008E46A6">
        <w:t>4-201</w:t>
      </w:r>
      <w:r w:rsidR="00D43385">
        <w:t>8</w:t>
      </w:r>
      <w:r w:rsidRPr="00B17F6A">
        <w:t xml:space="preserve">: </w:t>
      </w:r>
      <w:r w:rsidRPr="00B17F6A">
        <w:tab/>
        <w:t xml:space="preserve">David Bailey </w:t>
      </w:r>
      <w:hyperlink r:id="rId8" w:history="1">
        <w:r w:rsidRPr="00B17F6A">
          <w:rPr>
            <w:rStyle w:val="Hyperlink"/>
          </w:rPr>
          <w:t>&lt;dbailey@physics.utoronto.ca&gt;</w:t>
        </w:r>
      </w:hyperlink>
    </w:p>
    <w:p w14:paraId="08A385CD" w14:textId="3E58459E" w:rsidR="001A7FB7" w:rsidRPr="008A56DD" w:rsidRDefault="00D34376" w:rsidP="00F53DC5">
      <w:pPr>
        <w:spacing w:after="0"/>
        <w:ind w:left="4962" w:hanging="2835"/>
      </w:pPr>
      <w:r>
        <w:t>2</w:t>
      </w:r>
      <w:r w:rsidR="00B17F6A" w:rsidRPr="00B17F6A">
        <w:t>006 March:</w:t>
      </w:r>
      <w:r w:rsidR="00B17F6A" w:rsidRPr="00B17F6A">
        <w:tab/>
        <w:t xml:space="preserve">Jason Harlow </w:t>
      </w:r>
      <w:r w:rsidR="00B17F6A" w:rsidRPr="00B17F6A">
        <w:br/>
      </w:r>
      <w:r w:rsidR="00B17F6A" w:rsidRPr="00B17F6A">
        <w:tab/>
        <w:t>with suggestions from John Shepherd</w:t>
      </w:r>
    </w:p>
    <w:p w14:paraId="0450B7A2" w14:textId="77777777" w:rsidR="001A7FB7" w:rsidRPr="008A56DD" w:rsidRDefault="00B17F6A" w:rsidP="00F53DC5">
      <w:pPr>
        <w:spacing w:after="0"/>
        <w:ind w:left="4962" w:hanging="2835"/>
      </w:pPr>
      <w:r w:rsidRPr="00B17F6A">
        <w:t xml:space="preserve">Original: </w:t>
      </w:r>
      <w:r w:rsidRPr="00B17F6A">
        <w:tab/>
        <w:t xml:space="preserve">Malcolm Graham and Bryan </w:t>
      </w:r>
      <w:proofErr w:type="spellStart"/>
      <w:r w:rsidRPr="00B17F6A">
        <w:t>Statt</w:t>
      </w:r>
      <w:proofErr w:type="spellEnd"/>
    </w:p>
    <w:p w14:paraId="27A17122" w14:textId="77777777" w:rsidR="001A7FB7" w:rsidRPr="008A56DD" w:rsidRDefault="001A7FB7" w:rsidP="001A7FB7">
      <w:pPr>
        <w:tabs>
          <w:tab w:val="left" w:pos="3969"/>
          <w:tab w:val="left" w:pos="4536"/>
        </w:tabs>
      </w:pPr>
    </w:p>
    <w:p w14:paraId="777DF06D" w14:textId="77777777" w:rsidR="001A7FB7" w:rsidRDefault="001A7FB7" w:rsidP="001A7FB7">
      <w:pPr>
        <w:tabs>
          <w:tab w:val="left" w:pos="3686"/>
          <w:tab w:val="left" w:pos="4962"/>
        </w:tabs>
        <w:spacing w:line="480" w:lineRule="atLeast"/>
      </w:pPr>
    </w:p>
    <w:p w14:paraId="357D85F3" w14:textId="77777777" w:rsidR="00124410" w:rsidRDefault="00124410" w:rsidP="00124410">
      <w:pPr>
        <w:tabs>
          <w:tab w:val="left" w:pos="3686"/>
          <w:tab w:val="left" w:pos="4962"/>
        </w:tabs>
        <w:spacing w:line="480" w:lineRule="atLeast"/>
      </w:pPr>
    </w:p>
    <w:p w14:paraId="32ADA77C" w14:textId="77777777" w:rsidR="00CE061C" w:rsidRDefault="00CE061C" w:rsidP="00451CA2">
      <w:pPr>
        <w:tabs>
          <w:tab w:val="left" w:pos="3686"/>
          <w:tab w:val="left" w:pos="4962"/>
        </w:tabs>
        <w:spacing w:line="480" w:lineRule="atLeast"/>
        <w:ind w:firstLine="0"/>
      </w:pPr>
    </w:p>
    <w:p w14:paraId="4AFF0AE6" w14:textId="77777777" w:rsidR="00CE061C" w:rsidRPr="00B20BF0" w:rsidRDefault="009568C5" w:rsidP="009568C5">
      <w:pPr>
        <w:tabs>
          <w:tab w:val="left" w:pos="3686"/>
          <w:tab w:val="left" w:pos="4962"/>
        </w:tabs>
        <w:ind w:left="709" w:firstLine="0"/>
        <w:rPr>
          <w:sz w:val="21"/>
          <w:szCs w:val="21"/>
        </w:rPr>
      </w:pPr>
      <w:r w:rsidRPr="00B20BF0">
        <w:rPr>
          <w:sz w:val="21"/>
          <w:szCs w:val="21"/>
        </w:rPr>
        <w:t xml:space="preserve">Please send </w:t>
      </w:r>
      <w:r w:rsidR="00B20BF0">
        <w:rPr>
          <w:sz w:val="21"/>
          <w:szCs w:val="21"/>
        </w:rPr>
        <w:t xml:space="preserve">any </w:t>
      </w:r>
      <w:r w:rsidRPr="00B20BF0">
        <w:rPr>
          <w:sz w:val="21"/>
          <w:szCs w:val="21"/>
        </w:rPr>
        <w:t>corrections</w:t>
      </w:r>
      <w:r w:rsidR="00B20BF0">
        <w:rPr>
          <w:sz w:val="21"/>
          <w:szCs w:val="21"/>
        </w:rPr>
        <w:t>,</w:t>
      </w:r>
      <w:r w:rsidRPr="00B20BF0">
        <w:rPr>
          <w:sz w:val="21"/>
          <w:szCs w:val="21"/>
        </w:rPr>
        <w:t xml:space="preserve"> comments, </w:t>
      </w:r>
      <w:r w:rsidR="00B20BF0">
        <w:rPr>
          <w:sz w:val="21"/>
          <w:szCs w:val="21"/>
        </w:rPr>
        <w:t xml:space="preserve">or </w:t>
      </w:r>
      <w:r w:rsidRPr="00B20BF0">
        <w:rPr>
          <w:sz w:val="21"/>
          <w:szCs w:val="21"/>
        </w:rPr>
        <w:t xml:space="preserve">suggestions to the professor </w:t>
      </w:r>
      <w:r w:rsidR="00B20BF0" w:rsidRPr="00B20BF0">
        <w:rPr>
          <w:sz w:val="21"/>
          <w:szCs w:val="21"/>
        </w:rPr>
        <w:t xml:space="preserve">currently </w:t>
      </w:r>
      <w:r w:rsidRPr="00B20BF0">
        <w:rPr>
          <w:sz w:val="21"/>
          <w:szCs w:val="21"/>
        </w:rPr>
        <w:t>supervising this experiment, the author of the most recent revision above, or the Advanced Physics Lab Coordinator.</w:t>
      </w:r>
    </w:p>
    <w:p w14:paraId="35520501" w14:textId="77777777" w:rsidR="00CE061C" w:rsidRPr="008A56DD" w:rsidRDefault="00CE061C" w:rsidP="001A7FB7">
      <w:pPr>
        <w:tabs>
          <w:tab w:val="left" w:pos="3686"/>
          <w:tab w:val="left" w:pos="4962"/>
        </w:tabs>
        <w:spacing w:line="480" w:lineRule="atLeast"/>
      </w:pPr>
    </w:p>
    <w:p w14:paraId="2696BCF9" w14:textId="1628BE93" w:rsidR="00CE061C" w:rsidRPr="003C110E" w:rsidRDefault="00CE061C" w:rsidP="00CE061C">
      <w:pPr>
        <w:spacing w:line="240" w:lineRule="atLeast"/>
        <w:ind w:left="3969" w:firstLine="0"/>
        <w:rPr>
          <w:sz w:val="20"/>
        </w:rPr>
      </w:pPr>
      <w:r w:rsidRPr="00CE061C">
        <w:rPr>
          <w:sz w:val="20"/>
          <w:szCs w:val="24"/>
        </w:rPr>
        <w:t>Copyright © 20</w:t>
      </w:r>
      <w:r w:rsidR="008E46A6">
        <w:rPr>
          <w:sz w:val="20"/>
          <w:szCs w:val="24"/>
        </w:rPr>
        <w:t>06-201</w:t>
      </w:r>
      <w:r w:rsidR="00D43385">
        <w:rPr>
          <w:sz w:val="20"/>
          <w:szCs w:val="24"/>
        </w:rPr>
        <w:t>8</w:t>
      </w:r>
      <w:r w:rsidRPr="00CE061C">
        <w:rPr>
          <w:sz w:val="20"/>
          <w:szCs w:val="24"/>
        </w:rPr>
        <w:t xml:space="preserve"> University of Toronto</w:t>
      </w:r>
      <w:r w:rsidRPr="00CE061C">
        <w:rPr>
          <w:sz w:val="20"/>
          <w:szCs w:val="24"/>
        </w:rPr>
        <w:br/>
      </w:r>
      <w:r w:rsidRPr="003C110E">
        <w:rPr>
          <w:sz w:val="20"/>
        </w:rPr>
        <w:t>This work is licensed under the Creative Commons</w:t>
      </w:r>
      <w:r w:rsidRPr="003C110E">
        <w:rPr>
          <w:sz w:val="20"/>
        </w:rPr>
        <w:br/>
        <w:t>Attribution-</w:t>
      </w:r>
      <w:proofErr w:type="spellStart"/>
      <w:r w:rsidRPr="003C110E">
        <w:rPr>
          <w:sz w:val="20"/>
        </w:rPr>
        <w:t>NonCommercial</w:t>
      </w:r>
      <w:proofErr w:type="spellEnd"/>
      <w:r w:rsidRPr="003C110E">
        <w:rPr>
          <w:sz w:val="20"/>
        </w:rPr>
        <w:t>-</w:t>
      </w:r>
      <w:proofErr w:type="spellStart"/>
      <w:r w:rsidRPr="003C110E">
        <w:rPr>
          <w:sz w:val="20"/>
        </w:rPr>
        <w:t>ShareAlike</w:t>
      </w:r>
      <w:proofErr w:type="spellEnd"/>
      <w:r w:rsidRPr="003C110E">
        <w:rPr>
          <w:sz w:val="20"/>
        </w:rPr>
        <w:t xml:space="preserve"> </w:t>
      </w:r>
      <w:r w:rsidR="00EF7E32">
        <w:rPr>
          <w:sz w:val="20"/>
        </w:rPr>
        <w:t>4</w:t>
      </w:r>
      <w:r w:rsidRPr="003C110E">
        <w:rPr>
          <w:sz w:val="20"/>
        </w:rPr>
        <w:t>.0 License.</w:t>
      </w:r>
      <w:r w:rsidRPr="003C110E">
        <w:rPr>
          <w:sz w:val="20"/>
        </w:rPr>
        <w:br/>
        <w:t>(</w:t>
      </w:r>
      <w:hyperlink r:id="rId9" w:history="1">
        <w:r w:rsidR="00EF7E32">
          <w:rPr>
            <w:rStyle w:val="Hyperlink"/>
            <w:sz w:val="20"/>
          </w:rPr>
          <w:t>http://creativecommons.org/licenses/by-nc-sa/4.0/</w:t>
        </w:r>
      </w:hyperlink>
      <w:r w:rsidRPr="003C110E">
        <w:rPr>
          <w:sz w:val="20"/>
        </w:rPr>
        <w:t xml:space="preserve">) </w:t>
      </w:r>
      <w:bookmarkStart w:id="0" w:name="_MON_1261054061"/>
      <w:bookmarkStart w:id="1" w:name="_MON_1261054138"/>
      <w:bookmarkEnd w:id="0"/>
      <w:bookmarkEnd w:id="1"/>
      <w:r w:rsidR="00F95183">
        <w:fldChar w:fldCharType="begin"/>
      </w:r>
      <w:r w:rsidR="00F95183">
        <w:instrText xml:space="preserve"> HYPERLINK "http://creativecommons.org/licenses/by-nc-sa/3.0/" </w:instrText>
      </w:r>
      <w:r w:rsidR="00F95183">
        <w:fldChar w:fldCharType="separate"/>
      </w:r>
      <w:hyperlink r:id="rId10" w:history="1">
        <w:hyperlink r:id="rId11" w:history="1">
          <w:r w:rsidR="00F95183">
            <w:rPr>
              <w:noProof/>
              <w:position w:val="-12"/>
            </w:rPr>
            <w:pict w14:anchorId="162F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4pt;height:19.15pt;mso-width-percent:0;mso-height-percent:0;mso-width-percent:0;mso-height-percent:0">
                <v:imagedata r:id="rId12" o:title=""/>
              </v:shape>
            </w:pict>
          </w:r>
        </w:hyperlink>
      </w:hyperlink>
      <w:r w:rsidR="00F95183">
        <w:fldChar w:fldCharType="end"/>
      </w:r>
    </w:p>
    <w:p w14:paraId="0DC4B72C" w14:textId="694142A5" w:rsidR="00BD12CA" w:rsidRDefault="001A7FB7" w:rsidP="00BD12CA">
      <w:pPr>
        <w:pStyle w:val="Heading2"/>
        <w:rPr>
          <w:lang w:val="en-CA"/>
        </w:rPr>
      </w:pPr>
      <w:r w:rsidRPr="008A56DD">
        <w:br w:type="page"/>
      </w:r>
    </w:p>
    <w:p w14:paraId="7FDC6C7A" w14:textId="77777777" w:rsidR="001A7FB7" w:rsidRPr="009E2892" w:rsidRDefault="001A7FB7" w:rsidP="009D2290">
      <w:pPr>
        <w:pStyle w:val="Heading1"/>
      </w:pPr>
      <w:r w:rsidRPr="009E2892">
        <w:lastRenderedPageBreak/>
        <w:t>Introduction</w:t>
      </w:r>
    </w:p>
    <w:p w14:paraId="463A8439" w14:textId="144A5964" w:rsidR="00855588" w:rsidRDefault="008E46A6" w:rsidP="00E611B9">
      <w:pPr>
        <w:rPr>
          <w:lang w:val="en-CA"/>
        </w:rPr>
      </w:pPr>
      <w:r w:rsidRPr="00B17F6A">
        <w:rPr>
          <w:lang w:val="en-CA"/>
        </w:rPr>
        <w:t>A superconductor is a material that is both perfect conductor with zero resistance and a perfect diamagnet</w:t>
      </w:r>
      <w:r w:rsidRPr="00B17F6A">
        <w:rPr>
          <w:vertAlign w:val="superscript"/>
          <w:lang w:val="en-CA"/>
        </w:rPr>
        <w:footnoteReference w:id="2"/>
      </w:r>
      <w:r w:rsidRPr="00B17F6A">
        <w:rPr>
          <w:lang w:val="en-CA"/>
        </w:rPr>
        <w:t xml:space="preserve"> expelling any magnetic field. </w:t>
      </w:r>
      <w:r>
        <w:rPr>
          <w:lang w:val="en-CA"/>
        </w:rPr>
        <w:t xml:space="preserve"> </w:t>
      </w:r>
      <w:r w:rsidR="00B17F6A" w:rsidRPr="00B17F6A">
        <w:t xml:space="preserve">Superconductivity was first discovered in pure metals, which have transition temperatures, </w:t>
      </w:r>
      <w:r w:rsidR="00B17F6A" w:rsidRPr="00B17F6A">
        <w:rPr>
          <w:i/>
        </w:rPr>
        <w:t>T</w:t>
      </w:r>
      <w:r w:rsidR="009A34E5">
        <w:rPr>
          <w:i/>
          <w:vertAlign w:val="subscript"/>
        </w:rPr>
        <w:t>C</w:t>
      </w:r>
      <w:r w:rsidR="00B17F6A" w:rsidRPr="00B17F6A">
        <w:t>, to the superconducting state of a few Kelvin.  Much later, some binary alloys, such as Nb</w:t>
      </w:r>
      <w:r w:rsidR="00B17F6A" w:rsidRPr="00B17F6A">
        <w:rPr>
          <w:vertAlign w:val="subscript"/>
        </w:rPr>
        <w:t>3</w:t>
      </w:r>
      <w:r w:rsidR="00B17F6A" w:rsidRPr="00B17F6A">
        <w:t xml:space="preserve">Sn, were found to have much higher values of </w:t>
      </w:r>
      <w:r w:rsidR="00B17F6A" w:rsidRPr="00B17F6A">
        <w:rPr>
          <w:i/>
        </w:rPr>
        <w:t>T</w:t>
      </w:r>
      <w:r w:rsidR="00B17F6A" w:rsidRPr="00B17F6A">
        <w:rPr>
          <w:i/>
          <w:vertAlign w:val="subscript"/>
        </w:rPr>
        <w:t>c</w:t>
      </w:r>
      <w:r w:rsidR="00B17F6A" w:rsidRPr="00B17F6A">
        <w:t>, of order 20 K</w:t>
      </w:r>
      <w:r w:rsidR="00AB2377">
        <w:t>, and these</w:t>
      </w:r>
      <w:r w:rsidR="00B17F6A" w:rsidRPr="00B17F6A">
        <w:t xml:space="preserve"> </w:t>
      </w:r>
      <w:r w:rsidR="00AB2377">
        <w:t xml:space="preserve">are the </w:t>
      </w:r>
      <w:r w:rsidR="00B17F6A" w:rsidRPr="00B17F6A">
        <w:t xml:space="preserve">superconductors now used in strong magnets.  For many years after this, attempts to make materials with still higher </w:t>
      </w:r>
      <w:r w:rsidR="00B17F6A" w:rsidRPr="00B17F6A">
        <w:rPr>
          <w:i/>
        </w:rPr>
        <w:t>T</w:t>
      </w:r>
      <w:r w:rsidR="009A34E5">
        <w:rPr>
          <w:i/>
          <w:vertAlign w:val="subscript"/>
        </w:rPr>
        <w:t>C</w:t>
      </w:r>
      <w:r w:rsidR="00B17F6A" w:rsidRPr="00B17F6A">
        <w:t xml:space="preserve"> led nowhere.  Then in 1986, </w:t>
      </w:r>
      <w:proofErr w:type="spellStart"/>
      <w:r w:rsidR="00B17F6A" w:rsidRPr="00B17F6A">
        <w:t>Bendorz</w:t>
      </w:r>
      <w:proofErr w:type="spellEnd"/>
      <w:r w:rsidR="00B17F6A" w:rsidRPr="00B17F6A">
        <w:t xml:space="preserve"> and Muller reported a much higher </w:t>
      </w:r>
      <w:r w:rsidR="00B17F6A" w:rsidRPr="00B17F6A">
        <w:rPr>
          <w:i/>
        </w:rPr>
        <w:t>T</w:t>
      </w:r>
      <w:r w:rsidR="009A34E5">
        <w:rPr>
          <w:i/>
          <w:vertAlign w:val="subscript"/>
        </w:rPr>
        <w:t>C</w:t>
      </w:r>
      <w:r w:rsidR="00B17F6A" w:rsidRPr="00B17F6A">
        <w:t xml:space="preserve"> in a ceramic based on </w:t>
      </w:r>
      <w:proofErr w:type="spellStart"/>
      <w:r w:rsidR="00B17F6A" w:rsidRPr="00B17F6A">
        <w:t>CuO</w:t>
      </w:r>
      <w:proofErr w:type="spellEnd"/>
      <w:r w:rsidR="00B17F6A" w:rsidRPr="00B17F6A">
        <w:t xml:space="preserve">.  Since then the field has flourished, with transition temperatures of newly discovered </w:t>
      </w:r>
      <w:r w:rsidR="00AB2377">
        <w:t xml:space="preserve">materials </w:t>
      </w:r>
      <w:r w:rsidR="00B17F6A" w:rsidRPr="00B17F6A">
        <w:t>ris</w:t>
      </w:r>
      <w:r>
        <w:t>ing to the current record of 133 K (−140</w:t>
      </w:r>
      <w:r w:rsidR="00B17F6A" w:rsidRPr="00B17F6A">
        <w:t>°C)</w:t>
      </w:r>
      <w:r>
        <w:t xml:space="preserve"> at ambient pressure, and 203K (-70</w:t>
      </w:r>
      <w:r w:rsidRPr="00B17F6A">
        <w:t>°C</w:t>
      </w:r>
      <w:r>
        <w:t xml:space="preserve">) at 90 </w:t>
      </w:r>
      <w:proofErr w:type="spellStart"/>
      <w:r>
        <w:t>GPa</w:t>
      </w:r>
      <w:proofErr w:type="spellEnd"/>
      <w:r>
        <w:t xml:space="preserve"> (10</w:t>
      </w:r>
      <w:r>
        <w:rPr>
          <w:vertAlign w:val="superscript"/>
        </w:rPr>
        <w:t>5</w:t>
      </w:r>
      <w:r>
        <w:t xml:space="preserve"> atmospheres) pressure</w:t>
      </w:r>
      <w:r w:rsidR="00AC2914">
        <w:rPr>
          <w:rStyle w:val="FootnoteReference"/>
        </w:rPr>
        <w:footnoteReference w:id="3"/>
      </w:r>
      <w:r w:rsidR="00B17F6A" w:rsidRPr="00B17F6A">
        <w:t>.  For their discovery, Bednorz and Muller were awarded the Nobel Prize in physics in 1987.</w:t>
      </w:r>
    </w:p>
    <w:p w14:paraId="1D1B3200" w14:textId="67C1CEAC" w:rsidR="00BD12CA" w:rsidRPr="00BD12CA" w:rsidRDefault="00B17F6A" w:rsidP="00BD12CA">
      <w:pPr>
        <w:spacing w:before="120"/>
        <w:jc w:val="both"/>
      </w:pPr>
      <w:r w:rsidRPr="00B17F6A">
        <w:t>There are two set-ups for this experiment – “</w:t>
      </w:r>
      <w:r w:rsidR="00BD12CA">
        <w:t>M</w:t>
      </w:r>
      <w:r w:rsidRPr="00B17F6A">
        <w:t>ake your own” and “</w:t>
      </w:r>
      <w:r w:rsidR="00BD12CA">
        <w:t>K</w:t>
      </w:r>
      <w:r w:rsidRPr="00B17F6A">
        <w:t xml:space="preserve">it” – with different procedures. </w:t>
      </w:r>
      <w:r w:rsidR="00BD12CA">
        <w:t xml:space="preserve">  Make sure you know which version you are assigned to. Much of th</w:t>
      </w:r>
      <w:r w:rsidR="00544D05">
        <w:t xml:space="preserve">is write-up is relevant to both, </w:t>
      </w:r>
      <w:r w:rsidR="00BD12CA">
        <w:t xml:space="preserve">but </w:t>
      </w:r>
      <w:r w:rsidR="00AB2377">
        <w:t>if a part applies only</w:t>
      </w:r>
      <w:r w:rsidR="00BD12CA">
        <w:t xml:space="preserve"> to one or the other</w:t>
      </w:r>
      <w:r w:rsidR="004113B7">
        <w:t xml:space="preserve">, </w:t>
      </w:r>
      <w:r w:rsidR="00AB2377">
        <w:t xml:space="preserve">it is tagged with </w:t>
      </w:r>
      <w:r w:rsidR="004113B7">
        <w:t>an “M” or a “K”</w:t>
      </w:r>
      <w:r w:rsidR="00BD12CA">
        <w:t>.</w:t>
      </w:r>
    </w:p>
    <w:p w14:paraId="01111EB3" w14:textId="03545E0E" w:rsidR="009A4E53" w:rsidRDefault="00B17F6A" w:rsidP="00E611B9">
      <w:pPr>
        <w:spacing w:before="120"/>
        <w:jc w:val="both"/>
        <w:rPr>
          <w:rFonts w:ascii="Times New Roman" w:hAnsi="Times New Roman"/>
          <w:szCs w:val="24"/>
        </w:rPr>
      </w:pPr>
      <w:r w:rsidRPr="00B17F6A">
        <w:t>For “</w:t>
      </w:r>
      <w:r w:rsidR="00BD12CA">
        <w:rPr>
          <w:b/>
        </w:rPr>
        <w:t>M</w:t>
      </w:r>
      <w:r w:rsidRPr="00B17F6A">
        <w:rPr>
          <w:b/>
        </w:rPr>
        <w:t>ake your own</w:t>
      </w:r>
      <w:r w:rsidRPr="00B17F6A">
        <w:t>”, yo</w:t>
      </w:r>
      <w:r w:rsidR="007B7484">
        <w:t>u will prepare your own thin (few</w:t>
      </w:r>
      <w:r w:rsidRPr="00B17F6A">
        <w:t xml:space="preserve"> mm thick) samples of the “123” copper (or cupric) oxide superconductor YBa</w:t>
      </w:r>
      <w:r w:rsidRPr="00B17F6A">
        <w:rPr>
          <w:vertAlign w:val="subscript"/>
        </w:rPr>
        <w:t>2</w:t>
      </w:r>
      <w:r w:rsidRPr="00B17F6A">
        <w:t>Cu</w:t>
      </w:r>
      <w:r w:rsidRPr="00B17F6A">
        <w:rPr>
          <w:vertAlign w:val="subscript"/>
        </w:rPr>
        <w:t>3</w:t>
      </w:r>
      <w:r w:rsidRPr="00B17F6A">
        <w:t>O</w:t>
      </w:r>
      <w:r w:rsidRPr="00B17F6A">
        <w:rPr>
          <w:vertAlign w:val="subscript"/>
        </w:rPr>
        <w:t>7</w:t>
      </w:r>
      <w:r w:rsidRPr="00B17F6A">
        <w:t xml:space="preserve"> (commonly known as “YBCO”).  Here the “7” is nominal</w:t>
      </w:r>
      <w:r w:rsidR="007B7484">
        <w:t>; the precise value 7-</w:t>
      </w:r>
      <w:r w:rsidR="007B7484">
        <w:rPr>
          <w:rFonts w:hint="eastAsia"/>
        </w:rPr>
        <w:t>δ</w:t>
      </w:r>
      <w:r w:rsidR="007B7484">
        <w:t xml:space="preserve"> is</w:t>
      </w:r>
      <w:r w:rsidR="00D43385">
        <w:t xml:space="preserve"> critical as it controls the number</w:t>
      </w:r>
      <w:r w:rsidRPr="00B17F6A">
        <w:t xml:space="preserve"> of superconducting carriers in the sample.  The preparation involves mixing meta</w:t>
      </w:r>
      <w:r w:rsidR="00D43385">
        <w:t>llic oxides followed by a solid-</w:t>
      </w:r>
      <w:r w:rsidRPr="00B17F6A">
        <w:t>state reaction, otherwise known as the “shake and bake” technique.  These samples are then tested for levitation and their resistivity studied as a function of temperature.</w:t>
      </w:r>
      <w:r w:rsidRPr="00B17F6A">
        <w:rPr>
          <w:rFonts w:ascii="Times New Roman" w:hAnsi="Times New Roman"/>
          <w:szCs w:val="24"/>
        </w:rPr>
        <w:t xml:space="preserve"> </w:t>
      </w:r>
    </w:p>
    <w:p w14:paraId="7280C064" w14:textId="38A56441" w:rsidR="00B17F6A" w:rsidRPr="008A56DD" w:rsidRDefault="00B17F6A" w:rsidP="00E611B9">
      <w:pPr>
        <w:spacing w:before="120"/>
        <w:jc w:val="both"/>
        <w:rPr>
          <w:lang w:val="en-CA"/>
        </w:rPr>
      </w:pPr>
      <w:r w:rsidRPr="00B17F6A">
        <w:t>With the “</w:t>
      </w:r>
      <w:r w:rsidR="00BD12CA">
        <w:rPr>
          <w:b/>
        </w:rPr>
        <w:t>K</w:t>
      </w:r>
      <w:r w:rsidRPr="00B17F6A">
        <w:rPr>
          <w:b/>
        </w:rPr>
        <w:t>it</w:t>
      </w:r>
      <w:r w:rsidRPr="00B17F6A">
        <w:t>”, you have several pre-made samples of YBCO and BSSCO (</w:t>
      </w:r>
      <w:r w:rsidRPr="00B17F6A">
        <w:rPr>
          <w:bCs/>
        </w:rPr>
        <w:t>Bismuth strontium calcium copper oxide)</w:t>
      </w:r>
      <w:r w:rsidRPr="00B17F6A">
        <w:t xml:space="preserve"> superconductors, and you </w:t>
      </w:r>
      <w:r w:rsidR="00BD12CA">
        <w:t>may</w:t>
      </w:r>
      <w:r w:rsidRPr="00B17F6A">
        <w:t xml:space="preserve"> study both resistivity and magnetization in these materials.  Resistance measurements are sensitive to the one-dimensional path of least resistance, while magnetic susceptibility measure the volume characteristics of the sample.  Until such time as this write-up is </w:t>
      </w:r>
      <w:r w:rsidR="007B7484">
        <w:t xml:space="preserve">further </w:t>
      </w:r>
      <w:r w:rsidRPr="00B17F6A">
        <w:t xml:space="preserve">updated, instructions will be provided by the supervising professor and the </w:t>
      </w:r>
      <w:hyperlink r:id="rId13" w:history="1">
        <w:r w:rsidRPr="00B05EA3">
          <w:rPr>
            <w:rStyle w:val="Hyperlink"/>
          </w:rPr>
          <w:t>Colorado Superconductor manual</w:t>
        </w:r>
      </w:hyperlink>
      <w:r w:rsidRPr="00B17F6A">
        <w:t xml:space="preserve">.  A “sand” cryostat is used for these measurements, which allows more gradual warming of the samples, but more care must be taken to avoid being splashed by liquid nitrogen during the initial cool-down.  </w:t>
      </w:r>
    </w:p>
    <w:p w14:paraId="5061AB4C" w14:textId="77777777" w:rsidR="006568CC" w:rsidRPr="00F14C26" w:rsidRDefault="006568CC" w:rsidP="006568CC">
      <w:pPr>
        <w:pStyle w:val="Heading2"/>
        <w:rPr>
          <w:lang w:val="en-CA"/>
        </w:rPr>
      </w:pPr>
      <w:r w:rsidRPr="00F14C26">
        <w:rPr>
          <w:lang w:val="en-CA"/>
        </w:rPr>
        <w:t>T</w:t>
      </w:r>
      <w:r>
        <w:rPr>
          <w:lang w:val="en-CA"/>
        </w:rPr>
        <w:t>heory</w:t>
      </w:r>
    </w:p>
    <w:p w14:paraId="4DF55CE6" w14:textId="4F9F1887" w:rsidR="0046236D" w:rsidRDefault="00D43385" w:rsidP="0068672A">
      <w:pPr>
        <w:ind w:firstLine="709"/>
        <w:rPr>
          <w:lang w:val="en-CA"/>
        </w:rPr>
      </w:pPr>
      <w:r>
        <w:rPr>
          <w:lang w:val="en-CA"/>
        </w:rPr>
        <w:t>Superconductivity is a quantum phenomenon</w:t>
      </w:r>
      <w:r w:rsidR="00B17F6A" w:rsidRPr="00B17F6A">
        <w:rPr>
          <w:lang w:val="en-CA"/>
        </w:rPr>
        <w:t xml:space="preserve"> that can occur in a normal metal if conduction electrons locally distort the atomic lattice in such a way that there is a short range effective attractive force between electrons. If this attractive force is stronger than the Coulomb repulsive force between a pair of electrons, weakly bound “Cooper pair” electron-electron states can form.  These pairs form when thermal energies (~</w:t>
      </w:r>
      <w:proofErr w:type="spellStart"/>
      <w:r w:rsidR="00B17F6A" w:rsidRPr="00B17F6A">
        <w:rPr>
          <w:lang w:val="en-CA"/>
        </w:rPr>
        <w:t>kT</w:t>
      </w:r>
      <w:proofErr w:type="spellEnd"/>
      <w:r w:rsidR="00B17F6A" w:rsidRPr="00B17F6A">
        <w:rPr>
          <w:lang w:val="en-CA"/>
        </w:rPr>
        <w:t>) are less than the pair binding energy 2E</w:t>
      </w:r>
      <w:r w:rsidR="00B17F6A" w:rsidRPr="00B17F6A">
        <w:rPr>
          <w:vertAlign w:val="subscript"/>
          <w:lang w:val="en-CA"/>
        </w:rPr>
        <w:t>g</w:t>
      </w:r>
      <w:r w:rsidR="00B17F6A" w:rsidRPr="00B17F6A">
        <w:rPr>
          <w:lang w:val="en-CA"/>
        </w:rPr>
        <w:t xml:space="preserve">, where </w:t>
      </w:r>
      <w:proofErr w:type="spellStart"/>
      <w:r w:rsidR="00B17F6A" w:rsidRPr="00B17F6A">
        <w:rPr>
          <w:lang w:val="en-CA"/>
        </w:rPr>
        <w:t>E</w:t>
      </w:r>
      <w:r w:rsidR="00B17F6A" w:rsidRPr="00B17F6A">
        <w:rPr>
          <w:vertAlign w:val="subscript"/>
          <w:lang w:val="en-CA"/>
        </w:rPr>
        <w:t>g</w:t>
      </w:r>
      <w:proofErr w:type="spellEnd"/>
      <w:r w:rsidR="00B17F6A" w:rsidRPr="00B17F6A">
        <w:rPr>
          <w:lang w:val="en-CA"/>
        </w:rPr>
        <w:t xml:space="preserve"> is the energy gap between an electron in a Cooper pair state and a normal conducting ground state.  Since Cooper pairs are bosons with integer spin, they form a Bose-</w:t>
      </w:r>
      <w:r>
        <w:rPr>
          <w:lang w:val="en-CA"/>
        </w:rPr>
        <w:lastRenderedPageBreak/>
        <w:t xml:space="preserve">Einstein condensate </w:t>
      </w:r>
      <w:r w:rsidR="00B17F6A" w:rsidRPr="00B17F6A">
        <w:rPr>
          <w:lang w:val="en-CA"/>
        </w:rPr>
        <w:t>quantum state that can’t be scattered by the defects and excitations that cause normal electrical resistance, so the material has zero resistivity.</w:t>
      </w:r>
    </w:p>
    <w:p w14:paraId="58F9B8AC" w14:textId="77777777" w:rsidR="00B17F6A" w:rsidRDefault="00B17F6A" w:rsidP="0068672A">
      <w:pPr>
        <w:ind w:firstLine="709"/>
        <w:rPr>
          <w:lang w:val="en-CA"/>
        </w:rPr>
      </w:pPr>
      <w:r w:rsidRPr="00B17F6A">
        <w:rPr>
          <w:lang w:val="en-CA"/>
        </w:rPr>
        <w:t xml:space="preserve">The energy gap </w:t>
      </w:r>
      <w:proofErr w:type="spellStart"/>
      <w:proofErr w:type="gramStart"/>
      <w:r w:rsidRPr="00B17F6A">
        <w:rPr>
          <w:lang w:val="en-CA"/>
        </w:rPr>
        <w:t>E</w:t>
      </w:r>
      <w:r w:rsidRPr="00B17F6A">
        <w:rPr>
          <w:vertAlign w:val="subscript"/>
          <w:lang w:val="en-CA"/>
        </w:rPr>
        <w:t>g</w:t>
      </w:r>
      <w:proofErr w:type="spellEnd"/>
      <w:r w:rsidRPr="00B17F6A">
        <w:rPr>
          <w:lang w:val="en-CA"/>
        </w:rPr>
        <w:t>(</w:t>
      </w:r>
      <w:proofErr w:type="gramEnd"/>
      <w:r w:rsidRPr="00B17F6A">
        <w:rPr>
          <w:lang w:val="en-CA"/>
        </w:rPr>
        <w:t xml:space="preserve">T, H) depends on temperature (T) and magnetic field (H), and a material only becomes superconducting below a critical temperature, </w:t>
      </w:r>
      <w:r w:rsidRPr="009A34E5">
        <w:rPr>
          <w:i/>
          <w:lang w:val="en-CA"/>
        </w:rPr>
        <w:t>T</w:t>
      </w:r>
      <w:r w:rsidRPr="009A34E5">
        <w:rPr>
          <w:i/>
          <w:vertAlign w:val="subscript"/>
          <w:lang w:val="en-CA"/>
        </w:rPr>
        <w:t>C</w:t>
      </w:r>
      <w:r w:rsidRPr="00B17F6A">
        <w:rPr>
          <w:lang w:val="en-CA"/>
        </w:rPr>
        <w:t>. According to standard BCS theory, the Cooper pair binding energy is 2</w:t>
      </w:r>
      <w:proofErr w:type="gramStart"/>
      <w:r w:rsidRPr="00B17F6A">
        <w:rPr>
          <w:lang w:val="en-CA"/>
        </w:rPr>
        <w:t>E</w:t>
      </w:r>
      <w:r w:rsidRPr="00B17F6A">
        <w:rPr>
          <w:vertAlign w:val="subscript"/>
          <w:lang w:val="en-CA"/>
        </w:rPr>
        <w:t>g</w:t>
      </w:r>
      <w:r w:rsidRPr="00B17F6A">
        <w:rPr>
          <w:lang w:val="en-CA"/>
        </w:rPr>
        <w:t>(</w:t>
      </w:r>
      <w:proofErr w:type="gramEnd"/>
      <w:r w:rsidRPr="00B17F6A">
        <w:rPr>
          <w:lang w:val="en-CA"/>
        </w:rPr>
        <w:t>T, H)≈7/2k</w:t>
      </w:r>
      <w:r w:rsidRPr="009A34E5">
        <w:rPr>
          <w:i/>
          <w:lang w:val="en-CA"/>
        </w:rPr>
        <w:t>T</w:t>
      </w:r>
      <w:r w:rsidRPr="009A34E5">
        <w:rPr>
          <w:i/>
          <w:vertAlign w:val="subscript"/>
          <w:lang w:val="en-CA"/>
        </w:rPr>
        <w:t>C</w:t>
      </w:r>
      <w:r w:rsidRPr="00B17F6A">
        <w:rPr>
          <w:lang w:val="en-CA"/>
        </w:rPr>
        <w:t>.</w:t>
      </w:r>
    </w:p>
    <w:p w14:paraId="0E6EE386" w14:textId="42A12B2F" w:rsidR="00C0698B" w:rsidRDefault="00C0698B" w:rsidP="0068672A">
      <w:pPr>
        <w:ind w:firstLine="709"/>
        <w:rPr>
          <w:lang w:val="en-CA"/>
        </w:rPr>
      </w:pPr>
      <w:r w:rsidRPr="00C0698B">
        <w:rPr>
          <w:lang w:val="en-CA"/>
        </w:rPr>
        <w:t>Superconductors expel magnetic fields through the Meissner effect, b</w:t>
      </w:r>
      <w:r w:rsidR="00544D05">
        <w:rPr>
          <w:lang w:val="en-CA"/>
        </w:rPr>
        <w:t xml:space="preserve">ut a sufficiently high </w:t>
      </w:r>
      <w:r w:rsidRPr="00C0698B">
        <w:rPr>
          <w:lang w:val="en-CA"/>
        </w:rPr>
        <w:t>field can destroy the superconducting state.  The magnet</w:t>
      </w:r>
      <w:r w:rsidR="00D43385">
        <w:rPr>
          <w:lang w:val="en-CA"/>
        </w:rPr>
        <w:t xml:space="preserve">ic field sufficient to force a </w:t>
      </w:r>
      <w:r w:rsidRPr="00C0698B">
        <w:rPr>
          <w:lang w:val="en-CA"/>
        </w:rPr>
        <w:t xml:space="preserve">bulk superconductor to </w:t>
      </w:r>
      <w:r w:rsidR="00544D05">
        <w:rPr>
          <w:lang w:val="en-CA"/>
        </w:rPr>
        <w:t xml:space="preserve">revert to its normal state at </w:t>
      </w:r>
      <w:r w:rsidRPr="00C0698B">
        <w:rPr>
          <w:lang w:val="en-CA"/>
        </w:rPr>
        <w:t xml:space="preserve">temperature </w:t>
      </w:r>
      <w:r w:rsidRPr="00C0698B">
        <w:rPr>
          <w:i/>
          <w:lang w:val="en-CA"/>
        </w:rPr>
        <w:t>T</w:t>
      </w:r>
      <w:r w:rsidRPr="00C0698B">
        <w:rPr>
          <w:lang w:val="en-CA"/>
        </w:rPr>
        <w:t xml:space="preserve"> is known as the critical field, </w:t>
      </w:r>
      <w:proofErr w:type="spellStart"/>
      <w:r w:rsidRPr="00C0698B">
        <w:rPr>
          <w:i/>
          <w:lang w:val="en-CA"/>
        </w:rPr>
        <w:t>H</w:t>
      </w:r>
      <w:r w:rsidRPr="00C0698B">
        <w:rPr>
          <w:i/>
          <w:vertAlign w:val="subscript"/>
          <w:lang w:val="en-CA"/>
        </w:rPr>
        <w:t>c</w:t>
      </w:r>
      <w:proofErr w:type="spellEnd"/>
      <w:r w:rsidRPr="00C0698B">
        <w:rPr>
          <w:lang w:val="en-CA"/>
        </w:rPr>
        <w:t>(</w:t>
      </w:r>
      <w:r w:rsidRPr="00C0698B">
        <w:rPr>
          <w:i/>
          <w:lang w:val="en-CA"/>
        </w:rPr>
        <w:t>T</w:t>
      </w:r>
      <w:r w:rsidRPr="00C0698B">
        <w:rPr>
          <w:lang w:val="en-CA"/>
        </w:rPr>
        <w:t>):</w:t>
      </w:r>
    </w:p>
    <w:p w14:paraId="330980D5" w14:textId="2CFBAEFC" w:rsidR="00C0698B" w:rsidRPr="00C0698B" w:rsidRDefault="00C0698B" w:rsidP="00344DED">
      <w:pPr>
        <w:pStyle w:val="Equation"/>
      </w:pPr>
      <w:r w:rsidRPr="00C0698B">
        <w:tab/>
      </w:r>
      <w:r w:rsidR="00237E6B">
        <w:rPr>
          <w:noProof/>
          <w:position w:val="-32"/>
          <w:vertAlign w:val="superscript"/>
        </w:rPr>
        <w:drawing>
          <wp:inline distT="0" distB="0" distL="0" distR="0" wp14:anchorId="3C63BB27" wp14:editId="711E8F54">
            <wp:extent cx="1339850" cy="506730"/>
            <wp:effectExtent l="0" t="0" r="635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0" cy="506730"/>
                    </a:xfrm>
                    <a:prstGeom prst="rect">
                      <a:avLst/>
                    </a:prstGeom>
                    <a:noFill/>
                    <a:ln>
                      <a:noFill/>
                    </a:ln>
                  </pic:spPr>
                </pic:pic>
              </a:graphicData>
            </a:graphic>
          </wp:inline>
        </w:drawing>
      </w:r>
      <w:r w:rsidRPr="00C0698B">
        <w:rPr>
          <w:vertAlign w:val="superscript"/>
        </w:rPr>
        <w:tab/>
      </w:r>
      <w:r w:rsidR="00344DED">
        <w:rPr>
          <w:vertAlign w:val="superscript"/>
        </w:rPr>
        <w:tab/>
      </w:r>
      <w:r w:rsidRPr="00344DED">
        <w:t>(</w:t>
      </w:r>
      <w:r w:rsidRPr="00C0698B">
        <w:fldChar w:fldCharType="begin"/>
      </w:r>
      <w:r w:rsidRPr="00C0698B">
        <w:instrText xml:space="preserve"> SEQ Equation \* ARABIC </w:instrText>
      </w:r>
      <w:r w:rsidRPr="00C0698B">
        <w:fldChar w:fldCharType="separate"/>
      </w:r>
      <w:r w:rsidR="001F2E78">
        <w:rPr>
          <w:noProof/>
        </w:rPr>
        <w:t>1</w:t>
      </w:r>
      <w:r w:rsidRPr="00C0698B">
        <w:fldChar w:fldCharType="end"/>
      </w:r>
      <w:r w:rsidRPr="00C0698B">
        <w:t>)</w:t>
      </w:r>
    </w:p>
    <w:p w14:paraId="362967AC" w14:textId="4712BF1C" w:rsidR="00F742AF" w:rsidRDefault="00344DED" w:rsidP="00C67FF7">
      <w:pPr>
        <w:ind w:firstLine="709"/>
        <w:rPr>
          <w:lang w:val="en-CA"/>
        </w:rPr>
      </w:pPr>
      <w:r w:rsidRPr="00344DED">
        <w:rPr>
          <w:lang w:val="en-CA"/>
        </w:rPr>
        <w:t xml:space="preserve">Type I superconductors have a single critical field </w:t>
      </w:r>
      <w:proofErr w:type="spellStart"/>
      <w:r w:rsidRPr="00344DED">
        <w:rPr>
          <w:lang w:val="en-CA"/>
        </w:rPr>
        <w:t>H</w:t>
      </w:r>
      <w:r w:rsidRPr="00344DED">
        <w:rPr>
          <w:vertAlign w:val="subscript"/>
          <w:lang w:val="en-CA"/>
        </w:rPr>
        <w:t>c</w:t>
      </w:r>
      <w:proofErr w:type="spellEnd"/>
      <w:r w:rsidRPr="00344DED">
        <w:rPr>
          <w:lang w:val="en-CA"/>
        </w:rPr>
        <w:t>, but Type II superconductors have two apparent critical fields, H</w:t>
      </w:r>
      <w:r w:rsidRPr="00344DED">
        <w:rPr>
          <w:vertAlign w:val="subscript"/>
          <w:lang w:val="en-CA"/>
        </w:rPr>
        <w:t>c1</w:t>
      </w:r>
      <w:r w:rsidRPr="00344DED">
        <w:rPr>
          <w:lang w:val="en-CA"/>
        </w:rPr>
        <w:t xml:space="preserve"> &amp; H</w:t>
      </w:r>
      <w:r w:rsidRPr="00344DED">
        <w:rPr>
          <w:vertAlign w:val="subscript"/>
          <w:lang w:val="en-CA"/>
        </w:rPr>
        <w:t>c2</w:t>
      </w:r>
      <w:r w:rsidRPr="00344DED">
        <w:rPr>
          <w:lang w:val="en-CA"/>
        </w:rPr>
        <w:t>, with (H</w:t>
      </w:r>
      <w:r w:rsidRPr="00344DED">
        <w:rPr>
          <w:vertAlign w:val="subscript"/>
          <w:lang w:val="en-CA"/>
        </w:rPr>
        <w:t>c1</w:t>
      </w:r>
      <w:r w:rsidRPr="00344DED">
        <w:rPr>
          <w:lang w:val="en-CA"/>
        </w:rPr>
        <w:t xml:space="preserve"> H</w:t>
      </w:r>
      <w:r w:rsidRPr="00344DED">
        <w:rPr>
          <w:vertAlign w:val="subscript"/>
          <w:lang w:val="en-CA"/>
        </w:rPr>
        <w:t>c2</w:t>
      </w:r>
      <w:r w:rsidRPr="00344DED">
        <w:rPr>
          <w:lang w:val="en-CA"/>
        </w:rPr>
        <w:t>)</w:t>
      </w:r>
      <w:r w:rsidRPr="00344DED">
        <w:rPr>
          <w:vertAlign w:val="superscript"/>
          <w:lang w:val="en-CA"/>
        </w:rPr>
        <w:t>1/2</w:t>
      </w:r>
      <w:r w:rsidRPr="00344DED">
        <w:rPr>
          <w:lang w:val="en-CA"/>
        </w:rPr>
        <w:t xml:space="preserve"> ≈ </w:t>
      </w:r>
      <w:proofErr w:type="spellStart"/>
      <w:r w:rsidRPr="00344DED">
        <w:rPr>
          <w:lang w:val="en-CA"/>
        </w:rPr>
        <w:t>H</w:t>
      </w:r>
      <w:r w:rsidRPr="00344DED">
        <w:rPr>
          <w:vertAlign w:val="subscript"/>
          <w:lang w:val="en-CA"/>
        </w:rPr>
        <w:t>c</w:t>
      </w:r>
      <w:proofErr w:type="spellEnd"/>
      <w:r w:rsidRPr="00344DED">
        <w:rPr>
          <w:lang w:val="en-CA"/>
        </w:rPr>
        <w:t>. Below H</w:t>
      </w:r>
      <w:r w:rsidRPr="00344DED">
        <w:rPr>
          <w:vertAlign w:val="subscript"/>
          <w:lang w:val="en-CA"/>
        </w:rPr>
        <w:t>c1</w:t>
      </w:r>
      <w:r w:rsidRPr="00344DED">
        <w:rPr>
          <w:lang w:val="en-CA"/>
        </w:rPr>
        <w:t>, all magnetic field is excluded as for a Type I superconductor. Above H</w:t>
      </w:r>
      <w:r w:rsidRPr="00344DED">
        <w:rPr>
          <w:vertAlign w:val="subscript"/>
          <w:lang w:val="en-CA"/>
        </w:rPr>
        <w:t>c1</w:t>
      </w:r>
      <w:r w:rsidRPr="00344DED">
        <w:rPr>
          <w:lang w:val="en-CA"/>
        </w:rPr>
        <w:t xml:space="preserve"> but below H</w:t>
      </w:r>
      <w:r w:rsidRPr="00344DED">
        <w:rPr>
          <w:vertAlign w:val="subscript"/>
          <w:lang w:val="en-CA"/>
        </w:rPr>
        <w:t>c2</w:t>
      </w:r>
      <w:r w:rsidRPr="00344DED">
        <w:rPr>
          <w:lang w:val="en-CA"/>
        </w:rPr>
        <w:t xml:space="preserve">, </w:t>
      </w:r>
      <w:r w:rsidR="00AD0396">
        <w:rPr>
          <w:lang w:val="en-CA"/>
        </w:rPr>
        <w:t xml:space="preserve">the superconductor is in a mixed state where </w:t>
      </w:r>
      <w:r w:rsidR="00D43385">
        <w:rPr>
          <w:lang w:val="en-CA"/>
        </w:rPr>
        <w:t xml:space="preserve">magnetic field exists in </w:t>
      </w:r>
      <w:r w:rsidRPr="00344DED">
        <w:rPr>
          <w:lang w:val="en-CA"/>
        </w:rPr>
        <w:t>“vortex” filamentary normal regions within the superconducting material. The material is completely normal above H</w:t>
      </w:r>
      <w:r w:rsidRPr="00344DED">
        <w:rPr>
          <w:vertAlign w:val="subscript"/>
          <w:lang w:val="en-CA"/>
        </w:rPr>
        <w:t>c2</w:t>
      </w:r>
      <w:r w:rsidRPr="00344DED">
        <w:rPr>
          <w:lang w:val="en-CA"/>
        </w:rPr>
        <w:t>.</w:t>
      </w:r>
      <w:r w:rsidR="009A34E5">
        <w:rPr>
          <w:lang w:val="en-CA"/>
        </w:rPr>
        <w:t xml:space="preserve"> </w:t>
      </w:r>
      <w:r w:rsidR="00C67FF7">
        <w:rPr>
          <w:lang w:val="en-CA"/>
        </w:rPr>
        <w:t xml:space="preserve"> </w:t>
      </w:r>
      <w:r w:rsidR="009A34E5">
        <w:rPr>
          <w:lang w:val="en-CA"/>
        </w:rPr>
        <w:t>All known high temperature superconductors</w:t>
      </w:r>
      <w:r w:rsidR="007716AA">
        <w:rPr>
          <w:lang w:val="en-CA"/>
        </w:rPr>
        <w:t xml:space="preserve"> (e.g. the ones studied in this experiment)</w:t>
      </w:r>
      <w:r w:rsidR="009A34E5">
        <w:rPr>
          <w:lang w:val="en-CA"/>
        </w:rPr>
        <w:t xml:space="preserve"> are Type II.</w:t>
      </w:r>
    </w:p>
    <w:p w14:paraId="63813FCC" w14:textId="442E86FF" w:rsidR="00EA7F7A" w:rsidRDefault="00EA7F7A" w:rsidP="00EA7F7A">
      <w:pPr>
        <w:rPr>
          <w:lang w:val="en-CA"/>
        </w:rPr>
      </w:pPr>
      <w:r>
        <w:rPr>
          <w:lang w:val="en-CA"/>
        </w:rPr>
        <w:t xml:space="preserve">Between </w:t>
      </w:r>
      <w:r w:rsidRPr="00344DED">
        <w:rPr>
          <w:lang w:val="en-CA"/>
        </w:rPr>
        <w:t>H</w:t>
      </w:r>
      <w:r w:rsidRPr="00344DED">
        <w:rPr>
          <w:vertAlign w:val="subscript"/>
          <w:lang w:val="en-CA"/>
        </w:rPr>
        <w:t>c1</w:t>
      </w:r>
      <w:r w:rsidRPr="00344DED">
        <w:rPr>
          <w:lang w:val="en-CA"/>
        </w:rPr>
        <w:t xml:space="preserve"> </w:t>
      </w:r>
      <w:r>
        <w:rPr>
          <w:lang w:val="en-CA"/>
        </w:rPr>
        <w:t xml:space="preserve">and </w:t>
      </w:r>
      <w:r w:rsidRPr="00344DED">
        <w:rPr>
          <w:lang w:val="en-CA"/>
        </w:rPr>
        <w:t>H</w:t>
      </w:r>
      <w:r w:rsidRPr="00344DED">
        <w:rPr>
          <w:vertAlign w:val="subscript"/>
          <w:lang w:val="en-CA"/>
        </w:rPr>
        <w:t>c2</w:t>
      </w:r>
      <w:r w:rsidRPr="00344DED">
        <w:rPr>
          <w:lang w:val="en-CA"/>
        </w:rPr>
        <w:t>,</w:t>
      </w:r>
      <w:r>
        <w:rPr>
          <w:lang w:val="en-CA"/>
        </w:rPr>
        <w:t xml:space="preserve"> a Type II superconductor resists changes in the number of vortex filaments it contains, so it can be levitated or suspended in a magnetic field.</w:t>
      </w:r>
      <w:r w:rsidR="006C3EEB">
        <w:rPr>
          <w:lang w:val="en-CA"/>
        </w:rPr>
        <w:t xml:space="preserve"> See Ma et al. for </w:t>
      </w:r>
      <w:r w:rsidR="00BA3DC6">
        <w:rPr>
          <w:lang w:val="en-CA"/>
        </w:rPr>
        <w:t>more information on the forces on Type II superconductors in non-uniform magnetic fields.</w:t>
      </w:r>
      <w:r w:rsidR="00F742AF">
        <w:rPr>
          <w:lang w:val="en-CA"/>
        </w:rPr>
        <w:t xml:space="preserve"> Figure 10 </w:t>
      </w:r>
      <w:r w:rsidR="00AB2377">
        <w:rPr>
          <w:lang w:val="en-CA"/>
        </w:rPr>
        <w:t>of Brandt</w:t>
      </w:r>
      <w:r w:rsidR="00AB2377">
        <w:rPr>
          <w:rStyle w:val="FootnoteReference"/>
          <w:lang w:val="en-CA"/>
        </w:rPr>
        <w:footnoteReference w:id="4"/>
      </w:r>
      <w:r w:rsidR="00AB2377">
        <w:rPr>
          <w:lang w:val="en-CA"/>
        </w:rPr>
        <w:t xml:space="preserve"> </w:t>
      </w:r>
      <w:r w:rsidR="00F742AF">
        <w:rPr>
          <w:lang w:val="en-CA"/>
        </w:rPr>
        <w:t xml:space="preserve">shows how the magnetization of a short cylinder </w:t>
      </w:r>
      <w:r w:rsidR="00F742AF" w:rsidRPr="00F742AF">
        <w:rPr>
          <w:lang w:val="en-CA"/>
        </w:rPr>
        <w:t>depends on the aspect ratio (diameter/length) and exhibits hysteresis, i.e. differs for H increasing and decreasing.</w:t>
      </w:r>
    </w:p>
    <w:p w14:paraId="5E7B38B0" w14:textId="6D51D13D" w:rsidR="00344DED" w:rsidRDefault="00344DED" w:rsidP="00344DED">
      <w:pPr>
        <w:ind w:firstLine="709"/>
        <w:rPr>
          <w:lang w:val="en-CA"/>
        </w:rPr>
      </w:pPr>
      <w:r w:rsidRPr="00344DED">
        <w:rPr>
          <w:lang w:val="en-CA"/>
        </w:rPr>
        <w:t xml:space="preserve">Whether a superconductor is Type I or II depends on the ratio </w:t>
      </w:r>
      <w:r w:rsidRPr="00344DED">
        <w:rPr>
          <w:rFonts w:hint="eastAsia"/>
          <w:i/>
          <w:lang w:val="en-CA"/>
        </w:rPr>
        <w:sym w:font="Symbol" w:char="F06B"/>
      </w:r>
      <w:r w:rsidRPr="00344DED">
        <w:rPr>
          <w:rFonts w:hint="eastAsia"/>
          <w:lang w:val="en-CA"/>
        </w:rPr>
        <w:t xml:space="preserve"> </w:t>
      </w:r>
      <w:r w:rsidRPr="00344DED">
        <w:rPr>
          <w:lang w:val="en-CA"/>
        </w:rPr>
        <w:t xml:space="preserve">= </w:t>
      </w:r>
      <w:r w:rsidRPr="00344DED">
        <w:rPr>
          <w:lang w:val="en-CA"/>
        </w:rPr>
        <w:sym w:font="Symbol" w:char="006C"/>
      </w:r>
      <w:r w:rsidRPr="00344DED">
        <w:rPr>
          <w:vertAlign w:val="subscript"/>
          <w:lang w:val="en-CA"/>
        </w:rPr>
        <w:t>L</w:t>
      </w:r>
      <w:r w:rsidRPr="00344DED">
        <w:rPr>
          <w:lang w:val="en-CA"/>
        </w:rPr>
        <w:t>/</w:t>
      </w:r>
      <w:r w:rsidRPr="00344DED">
        <w:rPr>
          <w:lang w:val="en-CA"/>
        </w:rPr>
        <w:sym w:font="Symbol" w:char="0078"/>
      </w:r>
      <w:r w:rsidRPr="00344DED">
        <w:rPr>
          <w:lang w:val="en-CA"/>
        </w:rPr>
        <w:t xml:space="preserve">. </w:t>
      </w:r>
      <w:r w:rsidRPr="00344DED">
        <w:rPr>
          <w:lang w:val="en-CA"/>
        </w:rPr>
        <w:sym w:font="Symbol" w:char="006C"/>
      </w:r>
      <w:r w:rsidRPr="00344DED">
        <w:rPr>
          <w:vertAlign w:val="subscript"/>
          <w:lang w:val="en-CA"/>
        </w:rPr>
        <w:t>L</w:t>
      </w:r>
      <w:r w:rsidRPr="00344DED">
        <w:rPr>
          <w:lang w:val="en-CA"/>
        </w:rPr>
        <w:t xml:space="preserve"> is the London penetration depth which parameterizes how external magnetic fields are exponential damped below surface of a superconductor. </w:t>
      </w:r>
      <w:r w:rsidRPr="00344DED">
        <w:rPr>
          <w:lang w:val="en-CA"/>
        </w:rPr>
        <w:sym w:font="Symbol" w:char="0078"/>
      </w:r>
      <w:r w:rsidRPr="00344DED">
        <w:rPr>
          <w:vertAlign w:val="subscript"/>
          <w:lang w:val="en-CA"/>
        </w:rPr>
        <w:t>0</w:t>
      </w:r>
      <w:r w:rsidRPr="00344DED">
        <w:rPr>
          <w:lang w:val="en-CA"/>
        </w:rPr>
        <w:t xml:space="preserve"> is the intrinsic coherence length over which the superconducting electron den</w:t>
      </w:r>
      <w:r w:rsidR="00D43385">
        <w:rPr>
          <w:lang w:val="en-CA"/>
        </w:rPr>
        <w:t xml:space="preserve">sity cannot vary significantly, </w:t>
      </w:r>
      <w:r w:rsidRPr="00344DED">
        <w:rPr>
          <w:lang w:val="en-CA"/>
        </w:rPr>
        <w:t xml:space="preserve">and is related to the typical separation of the electrons in a Cooper pair. A superconductor is Type II when the penetration depth is greater than the coherence length. The critical field values are related to </w:t>
      </w:r>
      <w:r w:rsidRPr="00344DED">
        <w:rPr>
          <w:rFonts w:hint="eastAsia"/>
          <w:i/>
          <w:lang w:val="en-CA"/>
        </w:rPr>
        <w:sym w:font="Symbol" w:char="F06B"/>
      </w:r>
      <w:r w:rsidRPr="00344DED">
        <w:rPr>
          <w:lang w:val="en-CA"/>
        </w:rPr>
        <w:t>:</w:t>
      </w:r>
    </w:p>
    <w:p w14:paraId="0299B02F" w14:textId="264E82C6" w:rsidR="00344DED" w:rsidRDefault="00344DED" w:rsidP="00E40092">
      <w:pPr>
        <w:pStyle w:val="Equation"/>
        <w:rPr>
          <w:position w:val="-10"/>
        </w:rPr>
      </w:pPr>
      <w:r>
        <w:rPr>
          <w:lang w:val="en-CA"/>
        </w:rPr>
        <w:tab/>
        <w:t>H</w:t>
      </w:r>
      <w:r>
        <w:rPr>
          <w:vertAlign w:val="subscript"/>
          <w:lang w:val="en-CA"/>
        </w:rPr>
        <w:t xml:space="preserve">c1 </w:t>
      </w:r>
      <w:r>
        <w:rPr>
          <w:lang w:val="en-CA"/>
        </w:rPr>
        <w:t>≈</w:t>
      </w:r>
      <w:r w:rsidRPr="00D67FBE">
        <w:rPr>
          <w:lang w:val="en-CA"/>
        </w:rPr>
        <w:t xml:space="preserve"> </w:t>
      </w:r>
      <w:r>
        <w:rPr>
          <w:rFonts w:hint="eastAsia"/>
          <w:lang w:val="en-CA"/>
        </w:rPr>
        <w:t>Φ</w:t>
      </w:r>
      <w:r>
        <w:rPr>
          <w:vertAlign w:val="subscript"/>
          <w:lang w:val="en-CA"/>
        </w:rPr>
        <w:t>0</w:t>
      </w:r>
      <w:proofErr w:type="gramStart"/>
      <w:r>
        <w:rPr>
          <w:lang w:val="en-CA"/>
        </w:rPr>
        <w:t>/(</w:t>
      </w:r>
      <w:proofErr w:type="gramEnd"/>
      <w:r>
        <w:rPr>
          <w:rFonts w:hint="eastAsia"/>
          <w:i/>
          <w:lang w:val="en-CA"/>
        </w:rPr>
        <w:t>π</w:t>
      </w:r>
      <w:r>
        <w:rPr>
          <w:i/>
          <w:lang w:val="en-CA"/>
        </w:rPr>
        <w:t xml:space="preserve"> </w:t>
      </w:r>
      <w:r>
        <w:rPr>
          <w:rFonts w:hint="eastAsia"/>
          <w:i/>
          <w:lang w:val="en-CA"/>
        </w:rPr>
        <w:t>λ</w:t>
      </w:r>
      <w:r>
        <w:rPr>
          <w:i/>
          <w:vertAlign w:val="superscript"/>
          <w:lang w:val="en-CA"/>
        </w:rPr>
        <w:t>2</w:t>
      </w:r>
      <w:r>
        <w:rPr>
          <w:lang w:val="en-CA"/>
        </w:rPr>
        <w:t>)</w:t>
      </w:r>
      <w:r>
        <w:rPr>
          <w:i/>
          <w:lang w:val="en-CA"/>
        </w:rPr>
        <w:t xml:space="preserve"> </w:t>
      </w:r>
      <w:r>
        <w:rPr>
          <w:lang w:val="en-CA"/>
        </w:rPr>
        <w:t>≈</w:t>
      </w:r>
      <w:r w:rsidRPr="00D67FBE">
        <w:rPr>
          <w:lang w:val="en-CA"/>
        </w:rPr>
        <w:t xml:space="preserve"> </w:t>
      </w:r>
      <w:proofErr w:type="spellStart"/>
      <w:r>
        <w:rPr>
          <w:lang w:val="en-CA"/>
        </w:rPr>
        <w:t>H</w:t>
      </w:r>
      <w:r>
        <w:rPr>
          <w:vertAlign w:val="subscript"/>
          <w:lang w:val="en-CA"/>
        </w:rPr>
        <w:t>c</w:t>
      </w:r>
      <w:proofErr w:type="spellEnd"/>
      <w:r>
        <w:rPr>
          <w:lang w:val="en-CA"/>
        </w:rPr>
        <w:t>/</w:t>
      </w:r>
      <w:r w:rsidRPr="00D67FBE">
        <w:rPr>
          <w:rFonts w:hint="eastAsia"/>
          <w:i/>
          <w:lang w:val="en-CA"/>
        </w:rPr>
        <w:sym w:font="Symbol" w:char="F06B"/>
      </w:r>
      <w:r>
        <w:rPr>
          <w:lang w:val="en-CA"/>
        </w:rPr>
        <w:t>,</w:t>
      </w:r>
      <w:r>
        <w:rPr>
          <w:lang w:val="en-CA"/>
        </w:rPr>
        <w:tab/>
        <w:t>H</w:t>
      </w:r>
      <w:r>
        <w:rPr>
          <w:vertAlign w:val="subscript"/>
          <w:lang w:val="en-CA"/>
        </w:rPr>
        <w:t xml:space="preserve">c2  </w:t>
      </w:r>
      <w:r>
        <w:rPr>
          <w:lang w:val="en-CA"/>
        </w:rPr>
        <w:t>≈</w:t>
      </w:r>
      <w:r w:rsidRPr="00A86A26">
        <w:rPr>
          <w:rFonts w:hint="eastAsia"/>
          <w:lang w:val="en-CA"/>
        </w:rPr>
        <w:t xml:space="preserve"> </w:t>
      </w:r>
      <w:r>
        <w:rPr>
          <w:rFonts w:hint="eastAsia"/>
          <w:lang w:val="en-CA"/>
        </w:rPr>
        <w:t>Φ</w:t>
      </w:r>
      <w:r>
        <w:rPr>
          <w:vertAlign w:val="subscript"/>
          <w:lang w:val="en-CA"/>
        </w:rPr>
        <w:t>0</w:t>
      </w:r>
      <w:r>
        <w:rPr>
          <w:lang w:val="en-CA"/>
        </w:rPr>
        <w:t>/(</w:t>
      </w:r>
      <w:r>
        <w:rPr>
          <w:rFonts w:hint="eastAsia"/>
          <w:i/>
          <w:lang w:val="en-CA"/>
        </w:rPr>
        <w:t>π</w:t>
      </w:r>
      <w:r>
        <w:rPr>
          <w:i/>
          <w:lang w:val="en-CA"/>
        </w:rPr>
        <w:t xml:space="preserve"> </w:t>
      </w:r>
      <w:r>
        <w:rPr>
          <w:rFonts w:hint="eastAsia"/>
          <w:i/>
          <w:lang w:val="en-CA"/>
        </w:rPr>
        <w:t>ξ</w:t>
      </w:r>
      <w:r>
        <w:rPr>
          <w:i/>
          <w:vertAlign w:val="superscript"/>
          <w:lang w:val="en-CA"/>
        </w:rPr>
        <w:t>2</w:t>
      </w:r>
      <w:r>
        <w:rPr>
          <w:lang w:val="en-CA"/>
        </w:rPr>
        <w:t xml:space="preserve">) ≈ </w:t>
      </w:r>
      <w:r w:rsidRPr="00D67FBE">
        <w:rPr>
          <w:rFonts w:hint="eastAsia"/>
          <w:i/>
          <w:lang w:val="en-CA"/>
        </w:rPr>
        <w:sym w:font="Symbol" w:char="F06B"/>
      </w:r>
      <w:proofErr w:type="spellStart"/>
      <w:r>
        <w:rPr>
          <w:lang w:val="en-CA"/>
        </w:rPr>
        <w:t>H</w:t>
      </w:r>
      <w:r>
        <w:rPr>
          <w:vertAlign w:val="subscript"/>
          <w:lang w:val="en-CA"/>
        </w:rPr>
        <w:t>c</w:t>
      </w:r>
      <w:proofErr w:type="spellEnd"/>
      <w:r w:rsidRPr="00344DED">
        <w:tab/>
      </w:r>
      <w:r w:rsidRPr="00C0698B">
        <w:rPr>
          <w:position w:val="-10"/>
        </w:rPr>
        <w:t>(</w:t>
      </w:r>
      <w:r w:rsidRPr="00C0698B">
        <w:rPr>
          <w:position w:val="-10"/>
        </w:rPr>
        <w:fldChar w:fldCharType="begin"/>
      </w:r>
      <w:r w:rsidRPr="00C0698B">
        <w:rPr>
          <w:position w:val="-10"/>
        </w:rPr>
        <w:instrText xml:space="preserve"> SEQ Equation \* ARABIC </w:instrText>
      </w:r>
      <w:r w:rsidRPr="00C0698B">
        <w:rPr>
          <w:position w:val="-10"/>
        </w:rPr>
        <w:fldChar w:fldCharType="separate"/>
      </w:r>
      <w:r w:rsidR="001F2E78">
        <w:rPr>
          <w:noProof/>
          <w:position w:val="-10"/>
        </w:rPr>
        <w:t>2</w:t>
      </w:r>
      <w:r w:rsidRPr="00C0698B">
        <w:rPr>
          <w:position w:val="-10"/>
        </w:rPr>
        <w:fldChar w:fldCharType="end"/>
      </w:r>
      <w:r w:rsidRPr="00C0698B">
        <w:rPr>
          <w:position w:val="-10"/>
        </w:rPr>
        <w:t>)</w:t>
      </w:r>
    </w:p>
    <w:p w14:paraId="459EC514" w14:textId="76FB5E6A" w:rsidR="006628EA" w:rsidRDefault="006628EA" w:rsidP="006628EA">
      <w:pPr>
        <w:ind w:firstLine="0"/>
        <w:rPr>
          <w:lang w:val="en-CA"/>
        </w:rPr>
      </w:pPr>
      <w:r>
        <w:rPr>
          <w:lang w:val="en-CA"/>
        </w:rPr>
        <w:t xml:space="preserve">where </w:t>
      </w:r>
      <w:r>
        <w:rPr>
          <w:rFonts w:hint="eastAsia"/>
          <w:lang w:val="en-CA"/>
        </w:rPr>
        <w:t>Φ</w:t>
      </w:r>
      <w:r>
        <w:rPr>
          <w:vertAlign w:val="subscript"/>
          <w:lang w:val="en-CA"/>
        </w:rPr>
        <w:t>0</w:t>
      </w:r>
      <w:r>
        <w:rPr>
          <w:vertAlign w:val="subscript"/>
          <w:lang w:val="en-CA"/>
        </w:rPr>
        <w:softHyphen/>
      </w:r>
      <w:r>
        <w:rPr>
          <w:lang w:val="en-CA"/>
        </w:rPr>
        <w:t>=</w:t>
      </w:r>
      <w:proofErr w:type="spellStart"/>
      <w:r w:rsidRPr="00D64855">
        <w:rPr>
          <w:i/>
          <w:lang w:val="en-CA"/>
        </w:rPr>
        <w:t>h</w:t>
      </w:r>
      <w:r w:rsidRPr="00842420">
        <w:rPr>
          <w:i/>
          <w:lang w:val="en-CA"/>
        </w:rPr>
        <w:t>c</w:t>
      </w:r>
      <w:proofErr w:type="spellEnd"/>
      <w:r>
        <w:rPr>
          <w:lang w:val="en-CA"/>
        </w:rPr>
        <w:t>/(2</w:t>
      </w:r>
      <w:r w:rsidRPr="00842420">
        <w:rPr>
          <w:i/>
          <w:lang w:val="en-CA"/>
        </w:rPr>
        <w:t>e</w:t>
      </w:r>
      <w:r w:rsidRPr="00D64855">
        <w:rPr>
          <w:lang w:val="en-CA"/>
        </w:rPr>
        <w:t>)</w:t>
      </w:r>
      <w:r>
        <w:rPr>
          <w:lang w:val="en-CA"/>
        </w:rPr>
        <w:t xml:space="preserve"> is the minimum quantum of flux inside a superconductor.</w:t>
      </w:r>
    </w:p>
    <w:p w14:paraId="437AEF1D" w14:textId="21779D68" w:rsidR="00C67FF7" w:rsidRPr="00BD2D04" w:rsidRDefault="00C67FF7" w:rsidP="00C67FF7">
      <w:pPr>
        <w:ind w:firstLine="709"/>
        <w:rPr>
          <w:lang w:val="en-CA"/>
        </w:rPr>
      </w:pPr>
      <w:r>
        <w:rPr>
          <w:lang w:val="en-CA"/>
        </w:rPr>
        <w:t>Resistivity and magnetization measurements give complementary information on a superconducting sample. For example, the resistance will be zero as long as there is a superconducting path through the sample,</w:t>
      </w:r>
      <w:r w:rsidR="003F4194">
        <w:rPr>
          <w:lang w:val="en-CA"/>
        </w:rPr>
        <w:t xml:space="preserve"> even if most of the sample is normal, either because the sample is inhomogeneous or because it is a Type II superconductor in the mixed state.</w:t>
      </w:r>
      <w:r w:rsidR="00BD2D04">
        <w:rPr>
          <w:lang w:val="en-CA"/>
        </w:rPr>
        <w:t xml:space="preserve">  Magnetization measurements are sensitive to what volume of the sample is superconducting, although the relationship is only linear below H</w:t>
      </w:r>
      <w:r w:rsidR="00BD2D04">
        <w:rPr>
          <w:vertAlign w:val="subscript"/>
          <w:lang w:val="en-CA"/>
        </w:rPr>
        <w:t>c1</w:t>
      </w:r>
      <w:r w:rsidR="00BD2D04">
        <w:rPr>
          <w:lang w:val="en-CA"/>
        </w:rPr>
        <w:t>.</w:t>
      </w:r>
    </w:p>
    <w:p w14:paraId="18223673" w14:textId="18FC6790" w:rsidR="004E7514" w:rsidRDefault="004E7514" w:rsidP="004E7514">
      <w:pPr>
        <w:ind w:firstLine="709"/>
        <w:rPr>
          <w:lang w:val="en-CA"/>
        </w:rPr>
      </w:pPr>
      <w:r w:rsidRPr="004E7514">
        <w:rPr>
          <w:lang w:val="en-CA"/>
        </w:rPr>
        <w:t xml:space="preserve">For a further introduction </w:t>
      </w:r>
      <w:r w:rsidR="0024325D">
        <w:rPr>
          <w:lang w:val="en-CA"/>
        </w:rPr>
        <w:t xml:space="preserve">on </w:t>
      </w:r>
      <w:r w:rsidRPr="004E7514">
        <w:rPr>
          <w:lang w:val="en-CA"/>
        </w:rPr>
        <w:t xml:space="preserve">superconductors, see the Superconductivity Chapter in </w:t>
      </w:r>
      <w:r w:rsidR="0024325D">
        <w:rPr>
          <w:lang w:val="en-CA"/>
        </w:rPr>
        <w:t>Kittel, and for more details s</w:t>
      </w:r>
      <w:bookmarkStart w:id="4" w:name="_GoBack"/>
      <w:bookmarkEnd w:id="4"/>
      <w:r w:rsidR="0024325D">
        <w:rPr>
          <w:lang w:val="en-CA"/>
        </w:rPr>
        <w:t>ee Poole et al.</w:t>
      </w:r>
      <w:r w:rsidR="00321A0B">
        <w:rPr>
          <w:lang w:val="en-CA"/>
        </w:rPr>
        <w:t xml:space="preserve">, </w:t>
      </w:r>
      <w:r w:rsidR="0024325D">
        <w:rPr>
          <w:lang w:val="en-CA"/>
        </w:rPr>
        <w:t>Sharma</w:t>
      </w:r>
      <w:r w:rsidR="00321A0B">
        <w:rPr>
          <w:lang w:val="en-CA"/>
        </w:rPr>
        <w:t xml:space="preserve">, or </w:t>
      </w:r>
      <w:proofErr w:type="spellStart"/>
      <w:r w:rsidR="00321A0B">
        <w:rPr>
          <w:lang w:val="en-CA"/>
        </w:rPr>
        <w:t>Tinkham</w:t>
      </w:r>
      <w:proofErr w:type="spellEnd"/>
      <w:r w:rsidR="00321A0B">
        <w:rPr>
          <w:lang w:val="en-CA"/>
        </w:rPr>
        <w:t>.</w:t>
      </w:r>
    </w:p>
    <w:p w14:paraId="0768A02A" w14:textId="77777777" w:rsidR="001F2E78" w:rsidRPr="00B5725A" w:rsidRDefault="001F2E78" w:rsidP="001F2E78">
      <w:pPr>
        <w:pStyle w:val="Heading4"/>
        <w:pBdr>
          <w:top w:val="thinThickSmallGap" w:sz="24" w:space="1" w:color="auto"/>
          <w:left w:val="thinThickSmallGap" w:sz="24" w:space="4" w:color="auto"/>
          <w:bottom w:val="thickThinSmallGap" w:sz="24" w:space="1" w:color="auto"/>
          <w:right w:val="thickThinSmallGap" w:sz="24" w:space="4" w:color="auto"/>
        </w:pBdr>
        <w:ind w:left="0"/>
        <w:jc w:val="center"/>
        <w:rPr>
          <w:bCs w:val="0"/>
          <w:u w:val="single"/>
        </w:rPr>
      </w:pPr>
      <w:r w:rsidRPr="00B5725A">
        <w:rPr>
          <w:bCs w:val="0"/>
          <w:u w:val="single"/>
        </w:rPr>
        <w:lastRenderedPageBreak/>
        <w:t>Safety Reminders</w:t>
      </w:r>
    </w:p>
    <w:p w14:paraId="53D516B7" w14:textId="589953AF" w:rsidR="001F2E78" w:rsidRDefault="001F2E78" w:rsidP="001F2E78">
      <w:pPr>
        <w:pStyle w:val="NormalDCB"/>
        <w:keepNext/>
        <w:numPr>
          <w:ilvl w:val="0"/>
          <w:numId w:val="21"/>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line="240" w:lineRule="auto"/>
        <w:ind w:left="284" w:hanging="284"/>
      </w:pPr>
      <w:r>
        <w:t>Barium Carbonate is poisonous. Before working with BaCO</w:t>
      </w:r>
      <w:r>
        <w:rPr>
          <w:vertAlign w:val="subscript"/>
        </w:rPr>
        <w:t>3</w:t>
      </w:r>
      <w:r>
        <w:t xml:space="preserve">, you must read </w:t>
      </w:r>
      <w:r w:rsidR="00E800DD">
        <w:t>its</w:t>
      </w:r>
      <w:r>
        <w:t xml:space="preserve"> Material Safety Data Sheet (MSDS)</w:t>
      </w:r>
      <w:r w:rsidR="001B6087">
        <w:t xml:space="preserve"> available in the cabinet or online.</w:t>
      </w:r>
    </w:p>
    <w:p w14:paraId="30D551CF" w14:textId="626A839C" w:rsidR="001F2E78" w:rsidRDefault="001F2E78" w:rsidP="001F2E78">
      <w:pPr>
        <w:pStyle w:val="NormalDCB"/>
        <w:keepNext/>
        <w:numPr>
          <w:ilvl w:val="0"/>
          <w:numId w:val="21"/>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line="240" w:lineRule="auto"/>
        <w:ind w:left="284" w:hanging="284"/>
      </w:pPr>
      <w:r>
        <w:t>Eye protection, dust mask, and vinyl gloves must be w</w:t>
      </w:r>
      <w:r w:rsidR="00D43385">
        <w:t xml:space="preserve">orn when grinding the powders, </w:t>
      </w:r>
      <w:r>
        <w:t>any spilled powder must be cleaned up and properly disposed of. You must wash your hands when finished.</w:t>
      </w:r>
    </w:p>
    <w:p w14:paraId="02B03830" w14:textId="77777777" w:rsidR="001F2E78" w:rsidRDefault="001F2E78" w:rsidP="001F2E78">
      <w:pPr>
        <w:pStyle w:val="NormalDCB"/>
        <w:keepNext/>
        <w:numPr>
          <w:ilvl w:val="0"/>
          <w:numId w:val="21"/>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line="240" w:lineRule="auto"/>
        <w:ind w:left="284" w:hanging="284"/>
      </w:pPr>
      <w:r>
        <w:t xml:space="preserve">Eye protection, gloves, and proper footwear, e.g. no sandals, must be worn when working with cryogenic liquids or </w:t>
      </w:r>
      <w:proofErr w:type="spellStart"/>
      <w:r>
        <w:t>dewars</w:t>
      </w:r>
      <w:proofErr w:type="spellEnd"/>
      <w:r>
        <w:t>.</w:t>
      </w:r>
    </w:p>
    <w:p w14:paraId="2A6EB35F" w14:textId="06EC7ABC" w:rsidR="007B7484" w:rsidRDefault="007B7484" w:rsidP="001F2E78">
      <w:pPr>
        <w:pStyle w:val="NormalDCB"/>
        <w:keepNext/>
        <w:numPr>
          <w:ilvl w:val="0"/>
          <w:numId w:val="21"/>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line="240" w:lineRule="auto"/>
        <w:ind w:left="284" w:hanging="284"/>
      </w:pPr>
      <w:r>
        <w:t xml:space="preserve">Before pouring </w:t>
      </w:r>
      <w:r w:rsidR="00962E7A">
        <w:t xml:space="preserve">or using </w:t>
      </w:r>
      <w:r>
        <w:t xml:space="preserve">liquid nitrogen, always assess what might happen to you or other students if </w:t>
      </w:r>
      <w:r w:rsidR="00962E7A">
        <w:t>there was a spill</w:t>
      </w:r>
      <w:r>
        <w:t>. For example, you do not wa</w:t>
      </w:r>
      <w:r w:rsidR="00962E7A">
        <w:t>nt to be in a situation where knocking over a small cryostat on the table would pour liquid nitrogen onto a student’s lap</w:t>
      </w:r>
    </w:p>
    <w:p w14:paraId="3D682F94" w14:textId="77777777" w:rsidR="001F2E78" w:rsidRDefault="001F2E78" w:rsidP="001F2E78">
      <w:pPr>
        <w:pStyle w:val="NormalDCB"/>
        <w:keepNext/>
        <w:numPr>
          <w:ilvl w:val="0"/>
          <w:numId w:val="21"/>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line="240" w:lineRule="auto"/>
        <w:ind w:left="284" w:hanging="284"/>
      </w:pPr>
      <w:r>
        <w:t>When pouring liquid nitrogen (</w:t>
      </w:r>
      <w:proofErr w:type="spellStart"/>
      <w:r>
        <w:t>LiN</w:t>
      </w:r>
      <w:proofErr w:type="spellEnd"/>
      <w:r>
        <w:t xml:space="preserve">) into a small dewar, it is best to place the small dewar on the floor so that any spills or splatters will be far away from your eyes and from clothes that might absorb and hold spilled </w:t>
      </w:r>
      <w:proofErr w:type="spellStart"/>
      <w:r>
        <w:t>LiN</w:t>
      </w:r>
      <w:proofErr w:type="spellEnd"/>
      <w:r>
        <w:t xml:space="preserve"> against your skin causing more severe burns.</w:t>
      </w:r>
    </w:p>
    <w:p w14:paraId="26139EF7" w14:textId="60EE20D7" w:rsidR="007B7484" w:rsidRDefault="001F2E78" w:rsidP="007B7484">
      <w:pPr>
        <w:pStyle w:val="NormalDCB"/>
        <w:keepNext/>
        <w:numPr>
          <w:ilvl w:val="0"/>
          <w:numId w:val="21"/>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line="240" w:lineRule="auto"/>
        <w:ind w:left="284" w:hanging="284"/>
      </w:pPr>
      <w:r>
        <w:t xml:space="preserve">When pouring </w:t>
      </w:r>
      <w:proofErr w:type="spellStart"/>
      <w:r>
        <w:t>LiN</w:t>
      </w:r>
      <w:proofErr w:type="spellEnd"/>
      <w:r>
        <w:t xml:space="preserve"> into a sand </w:t>
      </w:r>
      <w:proofErr w:type="spellStart"/>
      <w:r>
        <w:t>cryrostat</w:t>
      </w:r>
      <w:proofErr w:type="spellEnd"/>
      <w:r>
        <w:t xml:space="preserve"> on the table with the sample already embedded in the sand, the liquid nitrogen may initially bubble vigorously with increased risk of splashes</w:t>
      </w:r>
      <w:r w:rsidR="007B7484">
        <w:t>, so be particularly careful</w:t>
      </w:r>
      <w:r>
        <w:t>.</w:t>
      </w:r>
    </w:p>
    <w:p w14:paraId="59459910" w14:textId="77777777" w:rsidR="001F2E78" w:rsidRDefault="001F2E78" w:rsidP="001F2E78">
      <w:pPr>
        <w:pStyle w:val="NormalDCB"/>
        <w:keepNext/>
        <w:numPr>
          <w:ilvl w:val="0"/>
          <w:numId w:val="21"/>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line="240" w:lineRule="auto"/>
        <w:ind w:left="284" w:hanging="284"/>
      </w:pPr>
      <w:r>
        <w:t>If the helium gas tank were to fall over and have its valve knocked off, it would turn into a deadly torpedo capable of smashing through concrete walls. The helium gas bottle must always be properly secured in its cart.</w:t>
      </w:r>
    </w:p>
    <w:p w14:paraId="5E0DF060" w14:textId="77777777" w:rsidR="001F2E78" w:rsidRDefault="001F2E78" w:rsidP="001F2E78">
      <w:pPr>
        <w:pStyle w:val="NormalDCB"/>
        <w:keepNext/>
        <w:numPr>
          <w:ilvl w:val="0"/>
          <w:numId w:val="21"/>
        </w:numPr>
        <w:pBdr>
          <w:top w:val="thinThickSmallGap" w:sz="24" w:space="1" w:color="auto"/>
          <w:left w:val="thinThickSmallGap" w:sz="24" w:space="4" w:color="auto"/>
          <w:bottom w:val="thickThinSmallGap" w:sz="24" w:space="1" w:color="auto"/>
          <w:right w:val="thickThinSmallGap" w:sz="24" w:space="4" w:color="auto"/>
        </w:pBdr>
        <w:tabs>
          <w:tab w:val="clear" w:pos="720"/>
          <w:tab w:val="num" w:pos="284"/>
        </w:tabs>
        <w:spacing w:before="20" w:after="20" w:line="240" w:lineRule="auto"/>
        <w:ind w:left="284" w:hanging="284"/>
      </w:pPr>
      <w:r>
        <w:t xml:space="preserve">Compressed gas can propel dust or ends of hoses at high velocities, so eye protection must be worn when turning on the helium gas. Make sure all hoses are properly attached and not damaged before </w:t>
      </w:r>
      <w:r w:rsidRPr="004D5A83">
        <w:rPr>
          <w:u w:val="single"/>
        </w:rPr>
        <w:t>slowly</w:t>
      </w:r>
      <w:r>
        <w:t xml:space="preserve"> turning on the helium. If you are not familiar with gas bottle regulators, ask your TA, Instructor or Technologist for guidance.</w:t>
      </w:r>
    </w:p>
    <w:p w14:paraId="57CB6C7D" w14:textId="77777777" w:rsidR="001F2E78" w:rsidRPr="00C32C8D" w:rsidRDefault="001F2E78" w:rsidP="001F2E78">
      <w:pPr>
        <w:pStyle w:val="NormalDCB"/>
        <w:pBdr>
          <w:top w:val="thinThickSmallGap" w:sz="24" w:space="1" w:color="auto"/>
          <w:left w:val="thinThickSmallGap" w:sz="24" w:space="4" w:color="auto"/>
          <w:bottom w:val="thickThinSmallGap" w:sz="24" w:space="1" w:color="auto"/>
          <w:right w:val="thickThinSmallGap" w:sz="24" w:space="4" w:color="auto"/>
        </w:pBdr>
        <w:spacing w:before="120" w:after="20" w:line="240" w:lineRule="auto"/>
        <w:ind w:firstLine="0"/>
        <w:rPr>
          <w:i/>
        </w:rPr>
      </w:pPr>
      <w:r w:rsidRPr="00C32C8D">
        <w:rPr>
          <w:i/>
        </w:rPr>
        <w:t>NOTE: Thi</w:t>
      </w:r>
      <w:r>
        <w:rPr>
          <w:i/>
        </w:rPr>
        <w:t>s is not a complete list of every hazard you may encounter. W</w:t>
      </w:r>
      <w:r w:rsidRPr="00C32C8D">
        <w:rPr>
          <w:i/>
        </w:rPr>
        <w:t>e cannot warn against all possible creative stupidities, e.g. juggling cryostats.  Experimenters must use common sense to assess and avoid risks, e.g. never open plugged-in electrical equipment, watch for sharp edges,</w:t>
      </w:r>
      <w:r>
        <w:rPr>
          <w:i/>
        </w:rPr>
        <w:t xml:space="preserve"> don’t lift too-heavy objects,</w:t>
      </w:r>
      <w:r w:rsidRPr="00C32C8D">
        <w:rPr>
          <w:i/>
        </w:rPr>
        <w:t xml:space="preserve"> </w:t>
      </w:r>
      <w:r>
        <w:rPr>
          <w:i/>
        </w:rPr>
        <w:t>….</w:t>
      </w:r>
      <w:r w:rsidRPr="00C32C8D">
        <w:rPr>
          <w:i/>
        </w:rPr>
        <w:t xml:space="preserve">   If you are unsure whether something is safe, ask the supervising professor, the lab technologist, or the lab coordinator. </w:t>
      </w:r>
      <w:r>
        <w:rPr>
          <w:i/>
        </w:rPr>
        <w:t xml:space="preserve">When in doubt, ask! </w:t>
      </w:r>
      <w:r w:rsidRPr="00C32C8D">
        <w:rPr>
          <w:i/>
        </w:rPr>
        <w:t xml:space="preserve">If an accident or incident happens, you must let us know.  More safety information is available at </w:t>
      </w:r>
      <w:hyperlink r:id="rId15" w:history="1">
        <w:r w:rsidRPr="00B657EB">
          <w:rPr>
            <w:rStyle w:val="Hyperlink"/>
            <w:i/>
          </w:rPr>
          <w:t>http://www.ehs.utoronto.ca/resources.htm</w:t>
        </w:r>
      </w:hyperlink>
      <w:r w:rsidRPr="00C32C8D">
        <w:rPr>
          <w:i/>
        </w:rPr>
        <w:t>.</w:t>
      </w:r>
      <w:r>
        <w:rPr>
          <w:i/>
        </w:rPr>
        <w:t xml:space="preserve"> </w:t>
      </w:r>
    </w:p>
    <w:p w14:paraId="76140793" w14:textId="77777777" w:rsidR="00F742AF" w:rsidRDefault="00F742AF" w:rsidP="00F742AF">
      <w:pPr>
        <w:pStyle w:val="Heading1"/>
      </w:pPr>
      <w:r w:rsidRPr="0098664C">
        <w:t>EXPERIMENTAL</w:t>
      </w:r>
    </w:p>
    <w:p w14:paraId="05B419F3" w14:textId="0FF91A77" w:rsidR="00C67FF7" w:rsidRPr="00C67FF7" w:rsidRDefault="00C67FF7" w:rsidP="00C67FF7">
      <w:r>
        <w:t xml:space="preserve">Currently, students who bake their own samples can only make resistivity measurements, while students using the kit samples </w:t>
      </w:r>
      <w:r w:rsidR="00EE462A">
        <w:t xml:space="preserve">may </w:t>
      </w:r>
      <w:r>
        <w:t>focus on magnetization</w:t>
      </w:r>
      <w:r w:rsidR="004113B7">
        <w:t>.</w:t>
      </w:r>
    </w:p>
    <w:p w14:paraId="79737920" w14:textId="349F0FA3" w:rsidR="00F742AF" w:rsidRDefault="00F742AF" w:rsidP="00F742AF">
      <w:pPr>
        <w:pStyle w:val="Heading2"/>
        <w:rPr>
          <w:lang w:val="en-CA"/>
        </w:rPr>
      </w:pPr>
      <w:r>
        <w:rPr>
          <w:lang w:val="en-CA"/>
        </w:rPr>
        <w:t>Recipe</w:t>
      </w:r>
      <w:r w:rsidR="00AD31E3">
        <w:rPr>
          <w:lang w:val="en-CA"/>
        </w:rPr>
        <w:t xml:space="preserve"> for “</w:t>
      </w:r>
      <w:r w:rsidR="00EE462A">
        <w:rPr>
          <w:lang w:val="en-CA"/>
        </w:rPr>
        <w:t>B</w:t>
      </w:r>
      <w:r w:rsidR="00AD31E3">
        <w:rPr>
          <w:lang w:val="en-CA"/>
        </w:rPr>
        <w:t>ake your own”</w:t>
      </w:r>
      <w:r w:rsidR="00EE462A">
        <w:rPr>
          <w:lang w:val="en-CA"/>
        </w:rPr>
        <w:t xml:space="preserve"> (M)</w:t>
      </w:r>
    </w:p>
    <w:p w14:paraId="5DFAC206" w14:textId="77777777" w:rsidR="00F742AF" w:rsidRPr="001F2E78" w:rsidRDefault="00F742AF" w:rsidP="00F742AF">
      <w:pPr>
        <w:numPr>
          <w:ilvl w:val="0"/>
          <w:numId w:val="31"/>
        </w:numPr>
      </w:pPr>
      <w:r w:rsidRPr="001F2E78">
        <w:t>Weigh out about 1 g of Y</w:t>
      </w:r>
      <w:r w:rsidRPr="001F2E78">
        <w:rPr>
          <w:vertAlign w:val="subscript"/>
        </w:rPr>
        <w:t>2</w:t>
      </w:r>
      <w:r w:rsidRPr="001F2E78">
        <w:t>O</w:t>
      </w:r>
      <w:r w:rsidRPr="001F2E78">
        <w:rPr>
          <w:vertAlign w:val="subscript"/>
        </w:rPr>
        <w:t>3</w:t>
      </w:r>
      <w:r w:rsidRPr="001F2E78">
        <w:t xml:space="preserve"> and, separately, the appropriate amounts of BaCO</w:t>
      </w:r>
      <w:r w:rsidRPr="001F2E78">
        <w:rPr>
          <w:vertAlign w:val="subscript"/>
        </w:rPr>
        <w:t>3</w:t>
      </w:r>
      <w:r w:rsidRPr="001F2E78">
        <w:t xml:space="preserve"> and </w:t>
      </w:r>
      <w:proofErr w:type="spellStart"/>
      <w:r w:rsidRPr="001F2E78">
        <w:t>CuO</w:t>
      </w:r>
      <w:proofErr w:type="spellEnd"/>
      <w:r w:rsidRPr="001F2E78">
        <w:t>.  Using the molecular wei</w:t>
      </w:r>
      <w:r>
        <w:t>ghts of these compounds, very carefully</w:t>
      </w:r>
      <w:r>
        <w:rPr>
          <w:rStyle w:val="FootnoteReference"/>
        </w:rPr>
        <w:footnoteReference w:id="5"/>
      </w:r>
      <w:r>
        <w:t xml:space="preserve"> </w:t>
      </w:r>
      <w:r w:rsidRPr="001F2E78">
        <w:t xml:space="preserve">calculate the correct </w:t>
      </w:r>
      <w:r w:rsidRPr="001F2E78">
        <w:lastRenderedPageBreak/>
        <w:t>amounts to get YBa</w:t>
      </w:r>
      <w:r w:rsidRPr="001F2E78">
        <w:rPr>
          <w:vertAlign w:val="subscript"/>
        </w:rPr>
        <w:t>2</w:t>
      </w:r>
      <w:r w:rsidRPr="001F2E78">
        <w:t>Cu</w:t>
      </w:r>
      <w:r w:rsidRPr="001F2E78">
        <w:rPr>
          <w:vertAlign w:val="subscript"/>
        </w:rPr>
        <w:t>3</w:t>
      </w:r>
      <w:r w:rsidRPr="001F2E78">
        <w:t xml:space="preserve"> as the final product.  Note that Carbon and Oxygen may react with the air and leave or enter the sample during baking.</w:t>
      </w:r>
    </w:p>
    <w:p w14:paraId="29158501" w14:textId="77777777" w:rsidR="00BA3DC6" w:rsidRPr="001F2E78" w:rsidRDefault="00BA3DC6" w:rsidP="00BA3DC6">
      <w:pPr>
        <w:numPr>
          <w:ilvl w:val="0"/>
          <w:numId w:val="31"/>
        </w:numPr>
      </w:pPr>
      <w:r w:rsidRPr="001F2E78">
        <w:t>Grind these materials in a mortar, doing the BaCO</w:t>
      </w:r>
      <w:r w:rsidRPr="001F2E78">
        <w:rPr>
          <w:vertAlign w:val="subscript"/>
        </w:rPr>
        <w:t>3</w:t>
      </w:r>
      <w:r w:rsidRPr="001F2E78">
        <w:t xml:space="preserve"> first, and mix and grind together until no black or white streaks are left in the mix.</w:t>
      </w:r>
    </w:p>
    <w:p w14:paraId="3143DE32" w14:textId="7D4E159E" w:rsidR="00EA7F7A" w:rsidRPr="001F2E78" w:rsidRDefault="00EA7F7A" w:rsidP="00EA7F7A">
      <w:pPr>
        <w:numPr>
          <w:ilvl w:val="0"/>
          <w:numId w:val="31"/>
        </w:numPr>
      </w:pPr>
      <w:r w:rsidRPr="001F2E78">
        <w:t>React the mixture at 900</w:t>
      </w:r>
      <w:r w:rsidRPr="001F2E78">
        <w:sym w:font="Symbol" w:char="F0B0"/>
      </w:r>
      <w:r w:rsidRPr="001F2E78">
        <w:t xml:space="preserve"> C to 930</w:t>
      </w:r>
      <w:r w:rsidRPr="001F2E78">
        <w:sym w:font="Symbol" w:char="F0B0"/>
      </w:r>
      <w:r w:rsidRPr="001F2E78">
        <w:t xml:space="preserve"> C in air for 15 hours in an alumina crucible.  Take 3 hours to ramp up to 900</w:t>
      </w:r>
      <w:r w:rsidRPr="001F2E78">
        <w:sym w:font="Symbol" w:char="F0B0"/>
      </w:r>
      <w:r w:rsidRPr="001F2E78">
        <w:t xml:space="preserve"> C.  This ensures that the CO</w:t>
      </w:r>
      <w:r w:rsidRPr="001F2E78">
        <w:rPr>
          <w:vertAlign w:val="subscript"/>
        </w:rPr>
        <w:t>2</w:t>
      </w:r>
      <w:r w:rsidR="00D43385">
        <w:t xml:space="preserve"> will evolve before the solid-</w:t>
      </w:r>
      <w:r w:rsidRPr="001F2E78">
        <w:t>state reaction takes place.  Then slowly ramp to 930</w:t>
      </w:r>
      <w:r w:rsidRPr="001F2E78">
        <w:sym w:font="Symbol" w:char="F0B0"/>
      </w:r>
      <w:r w:rsidRPr="001F2E78">
        <w:t xml:space="preserve"> </w:t>
      </w:r>
      <w:proofErr w:type="spellStart"/>
      <w:r w:rsidRPr="001F2E78">
        <w:t>C over</w:t>
      </w:r>
      <w:proofErr w:type="spellEnd"/>
      <w:r w:rsidRPr="001F2E78">
        <w:t xml:space="preserve"> 15 hours.  After the oven has cooled down remove the sample, grind and repeat the reaction for another 15 hours soaking at 930</w:t>
      </w:r>
      <w:r w:rsidRPr="001F2E78">
        <w:sym w:font="Symbol" w:char="F0B0"/>
      </w:r>
      <w:r w:rsidRPr="001F2E78">
        <w:t>C.</w:t>
      </w:r>
    </w:p>
    <w:p w14:paraId="2285B669" w14:textId="77777777" w:rsidR="007716AA" w:rsidRDefault="007716AA" w:rsidP="007716AA">
      <w:pPr>
        <w:numPr>
          <w:ilvl w:val="0"/>
          <w:numId w:val="31"/>
        </w:numPr>
      </w:pPr>
      <w:r w:rsidRPr="001F2E78">
        <w:t xml:space="preserve">Press the powder into pellets using the hydraulic press.  Note that the powder will compress by about a factor of two.  Hold the pellets at about 2000 </w:t>
      </w:r>
      <w:proofErr w:type="spellStart"/>
      <w:r w:rsidRPr="001F2E78">
        <w:t>lbs</w:t>
      </w:r>
      <w:proofErr w:type="spellEnd"/>
      <w:r w:rsidRPr="001F2E78">
        <w:t xml:space="preserve"> of pressure for 5 minutes before releasing the pressure.  If the pellet breaks when extracted, hold the pressure longer and perhaps increase the pressure to 2500 lbs.</w:t>
      </w:r>
    </w:p>
    <w:p w14:paraId="22DFE9C8" w14:textId="77777777" w:rsidR="00110271" w:rsidRDefault="00110271" w:rsidP="00110271">
      <w:pPr>
        <w:numPr>
          <w:ilvl w:val="0"/>
          <w:numId w:val="31"/>
        </w:numPr>
      </w:pPr>
      <w:r w:rsidRPr="00110271">
        <w:t>Sinter the pellets in flowing oxygen following this procedure:  3 hours to ramp up to 930</w:t>
      </w:r>
      <w:r w:rsidRPr="00110271">
        <w:sym w:font="Symbol" w:char="F0B0"/>
      </w:r>
      <w:r w:rsidRPr="00110271">
        <w:t xml:space="preserve"> C, hold there for sintering for 10 hours.  Slowly cool to 700</w:t>
      </w:r>
      <w:r w:rsidRPr="00110271">
        <w:sym w:font="Symbol" w:char="F0B0"/>
      </w:r>
      <w:r w:rsidRPr="00110271">
        <w:t xml:space="preserve"> </w:t>
      </w:r>
      <w:proofErr w:type="spellStart"/>
      <w:r w:rsidRPr="00110271">
        <w:t>C over</w:t>
      </w:r>
      <w:proofErr w:type="spellEnd"/>
      <w:r w:rsidRPr="00110271">
        <w:t xml:space="preserve"> 8 hours, hold here for 6 hours then cool to 400</w:t>
      </w:r>
      <w:r w:rsidRPr="00110271">
        <w:sym w:font="Symbol" w:char="F0B0"/>
      </w:r>
      <w:r w:rsidRPr="00110271">
        <w:t xml:space="preserve"> </w:t>
      </w:r>
      <w:proofErr w:type="spellStart"/>
      <w:r w:rsidRPr="00110271">
        <w:t>C over</w:t>
      </w:r>
      <w:proofErr w:type="spellEnd"/>
      <w:r w:rsidRPr="00110271">
        <w:t xml:space="preserve"> 10 hours.  Finally turn off the furnace.  This procedure will ensure that the oxygen concentration will saturate at approximately YBa</w:t>
      </w:r>
      <w:r w:rsidRPr="00110271">
        <w:rPr>
          <w:vertAlign w:val="subscript"/>
        </w:rPr>
        <w:t>2</w:t>
      </w:r>
      <w:r w:rsidRPr="00110271">
        <w:t>Cu</w:t>
      </w:r>
      <w:r w:rsidRPr="00110271">
        <w:rPr>
          <w:vertAlign w:val="subscript"/>
        </w:rPr>
        <w:t>3</w:t>
      </w:r>
      <w:r w:rsidRPr="00110271">
        <w:t>O</w:t>
      </w:r>
      <w:r w:rsidRPr="00110271">
        <w:rPr>
          <w:vertAlign w:val="subscript"/>
        </w:rPr>
        <w:t>6.95</w:t>
      </w:r>
      <w:r w:rsidRPr="00110271">
        <w:t>, the desired composition.</w:t>
      </w:r>
    </w:p>
    <w:p w14:paraId="28FEBB56" w14:textId="5D5CA52B" w:rsidR="00EE462A" w:rsidRPr="00110271" w:rsidRDefault="00EE462A" w:rsidP="00110271">
      <w:pPr>
        <w:numPr>
          <w:ilvl w:val="0"/>
          <w:numId w:val="31"/>
        </w:numPr>
      </w:pPr>
      <w:r w:rsidRPr="00110271">
        <w:t xml:space="preserve">You should now have </w:t>
      </w:r>
      <w:r>
        <w:t>some</w:t>
      </w:r>
      <w:r w:rsidRPr="00110271">
        <w:t xml:space="preserve"> high </w:t>
      </w:r>
      <w:r w:rsidRPr="00110271">
        <w:rPr>
          <w:i/>
        </w:rPr>
        <w:t>T</w:t>
      </w:r>
      <w:r>
        <w:rPr>
          <w:i/>
          <w:vertAlign w:val="subscript"/>
        </w:rPr>
        <w:t>C</w:t>
      </w:r>
      <w:r>
        <w:t xml:space="preserve"> superconducting samples</w:t>
      </w:r>
      <w:r w:rsidRPr="00110271">
        <w:t>!</w:t>
      </w:r>
    </w:p>
    <w:p w14:paraId="05E229FF" w14:textId="39CFD573" w:rsidR="00EE462A" w:rsidRDefault="00EE462A" w:rsidP="00EE462A">
      <w:pPr>
        <w:pStyle w:val="Heading2"/>
        <w:rPr>
          <w:lang w:val="en-CA"/>
        </w:rPr>
      </w:pPr>
      <w:r>
        <w:rPr>
          <w:lang w:val="en-CA"/>
        </w:rPr>
        <w:t>Test if sample is superconducting</w:t>
      </w:r>
    </w:p>
    <w:p w14:paraId="321307BF" w14:textId="1F523182" w:rsidR="00110271" w:rsidRPr="00110271" w:rsidRDefault="00EE462A" w:rsidP="00110271">
      <w:r>
        <w:t>To test whether a sample – either one you’ve made or one provided to you - t</w:t>
      </w:r>
      <w:r w:rsidR="00110271" w:rsidRPr="00110271">
        <w:t xml:space="preserve">ry to levitate </w:t>
      </w:r>
      <w:r>
        <w:t>it</w:t>
      </w:r>
      <w:r w:rsidR="00110271" w:rsidRPr="00110271">
        <w:t xml:space="preserve">, cooled with liquid nitrogen, on top of a powerful magnet.  If it floats - success!  It floats because a superconductor expels all magnetic field from its interior:  </w:t>
      </w:r>
      <w:r w:rsidR="00110271" w:rsidRPr="00110271">
        <w:rPr>
          <w:i/>
        </w:rPr>
        <w:t>B</w:t>
      </w:r>
      <w:r w:rsidR="00110271" w:rsidRPr="00110271">
        <w:t xml:space="preserve"> = 0 (Meissner effect).  This corresponds to a diamagnetic moment on the pellet which is opposite to the magnet’s polarity therefore repelling it.</w:t>
      </w:r>
    </w:p>
    <w:p w14:paraId="58D0414C" w14:textId="1F1CEE33" w:rsidR="00110271" w:rsidRPr="0098664C" w:rsidRDefault="00110271" w:rsidP="00110271">
      <w:r w:rsidRPr="00110271">
        <w:t>If the sample does not actually float above the magnet with a space between it and the magnet, either the sample is not superconducting or the repulsion force is not great enough to overcome gravity.  If this is the case, make an effort to explore the magnetic properties of the sample at liquid Nitrogen and room temperatures.  Even a partial Meissner effect will correspond to zero resistivity in this type of superconductor (Type II).</w:t>
      </w:r>
    </w:p>
    <w:p w14:paraId="6E4EA034" w14:textId="52DD42A0" w:rsidR="00110271" w:rsidRDefault="009E7E57" w:rsidP="00110271">
      <w:pPr>
        <w:pStyle w:val="Heading2"/>
        <w:rPr>
          <w:lang w:val="en-CA"/>
        </w:rPr>
      </w:pPr>
      <w:r>
        <w:rPr>
          <w:lang w:val="en-CA"/>
        </w:rPr>
        <w:t xml:space="preserve"> Resistivity</w:t>
      </w:r>
    </w:p>
    <w:p w14:paraId="30168E29" w14:textId="77777777" w:rsidR="009E7E57" w:rsidRDefault="009E7E57" w:rsidP="00A8562A">
      <w:pPr>
        <w:rPr>
          <w:rFonts w:ascii="Times New Roman" w:hAnsi="Times New Roman"/>
        </w:rPr>
      </w:pPr>
      <w:r>
        <w:rPr>
          <w:rFonts w:ascii="Times New Roman" w:hAnsi="Times New Roman"/>
        </w:rPr>
        <w:t>The resistivity of a thin sample – either one you’ve made or one provided – can be measured as a function of temperature and the superconducting transition observed.</w:t>
      </w:r>
    </w:p>
    <w:p w14:paraId="28B57B7C" w14:textId="55279E8E" w:rsidR="00181A23" w:rsidRPr="0098664C" w:rsidRDefault="004D6CE2" w:rsidP="00867656">
      <w:pPr>
        <w:pStyle w:val="Heading3"/>
        <w:spacing w:before="120"/>
      </w:pPr>
      <w:r>
        <w:t>Attaching leads to “bake your own” sample</w:t>
      </w:r>
      <w:r w:rsidR="00EE462A">
        <w:t xml:space="preserve"> (M)</w:t>
      </w:r>
    </w:p>
    <w:p w14:paraId="554F198A" w14:textId="2B35F1C4" w:rsidR="00181A23" w:rsidRPr="0098664C" w:rsidRDefault="004D6CE2" w:rsidP="00181A23">
      <w:r>
        <w:t>A</w:t>
      </w:r>
      <w:r w:rsidRPr="004D6CE2">
        <w:t xml:space="preserve">ttach the sample to the resistance probe with double sided tape.  Glue the thermocouple onto the sample with </w:t>
      </w:r>
      <w:proofErr w:type="spellStart"/>
      <w:r w:rsidRPr="004D6CE2">
        <w:t>Duco</w:t>
      </w:r>
      <w:proofErr w:type="spellEnd"/>
      <w:r w:rsidRPr="004D6CE2">
        <w:t xml:space="preserve"> cement.  Then attach the 4 leads to the sample with silver paint and/or epoxy.  A 4-wire resistance measurement normally uses two outer leads to provide an alternating current.  The voltage across the two inner leads should be proportional to the current across the two outer leads, with the same period and phase.  This method allows for sensitive resistance measurements and eliminates systematic errors caused by thermal emf and resistance of the leads </w:t>
      </w:r>
      <w:r w:rsidRPr="004D6CE2">
        <w:lastRenderedPageBreak/>
        <w:t xml:space="preserve">and connections themselves.  Use small amounts of silver paint and </w:t>
      </w:r>
      <w:proofErr w:type="spellStart"/>
      <w:r w:rsidRPr="004D6CE2">
        <w:t>Duco</w:t>
      </w:r>
      <w:proofErr w:type="spellEnd"/>
      <w:r w:rsidRPr="004D6CE2">
        <w:t xml:space="preserve"> cement in order to minimize the electrical pad size.</w:t>
      </w:r>
    </w:p>
    <w:p w14:paraId="4A2A8A07" w14:textId="59C2E404" w:rsidR="004D6CE2" w:rsidRDefault="004D6CE2" w:rsidP="004D6CE2">
      <w:pPr>
        <w:pStyle w:val="Heading3"/>
        <w:spacing w:before="120"/>
      </w:pPr>
      <w:r>
        <w:t>Four probe method</w:t>
      </w:r>
    </w:p>
    <w:p w14:paraId="5550950B" w14:textId="6AB3C44E" w:rsidR="002C082E" w:rsidRDefault="002C082E" w:rsidP="002C082E">
      <w:pPr>
        <w:rPr>
          <w:rFonts w:ascii="Times New Roman" w:hAnsi="Times New Roman"/>
        </w:rPr>
      </w:pPr>
      <w:r w:rsidRPr="002C082E">
        <w:rPr>
          <w:rFonts w:ascii="Times New Roman" w:hAnsi="Times New Roman"/>
        </w:rPr>
        <w:t xml:space="preserve">Use the 4-wire method of measuring resistance and monitor the resistance and temperature as the probe is slowly cooled down to liquid nitrogen temperature.  Prepare a plot of the results which should reveal </w:t>
      </w:r>
      <w:r w:rsidRPr="002C082E">
        <w:rPr>
          <w:rFonts w:ascii="Times New Roman" w:hAnsi="Times New Roman"/>
          <w:i/>
        </w:rPr>
        <w:t>T</w:t>
      </w:r>
      <w:r w:rsidR="00EE462A">
        <w:rPr>
          <w:rFonts w:ascii="Times New Roman" w:hAnsi="Times New Roman"/>
          <w:i/>
          <w:vertAlign w:val="subscript"/>
        </w:rPr>
        <w:t>C</w:t>
      </w:r>
      <w:r w:rsidRPr="002C082E">
        <w:rPr>
          <w:rFonts w:ascii="Times New Roman" w:hAnsi="Times New Roman"/>
        </w:rPr>
        <w:t xml:space="preserve">, the point at which R </w:t>
      </w:r>
      <w:r w:rsidRPr="002C082E">
        <w:rPr>
          <w:rFonts w:ascii="Times New Roman" w:hAnsi="Times New Roman"/>
        </w:rPr>
        <w:sym w:font="Symbol" w:char="F0AE"/>
      </w:r>
      <w:r w:rsidRPr="002C082E">
        <w:rPr>
          <w:rFonts w:ascii="Times New Roman" w:hAnsi="Times New Roman"/>
        </w:rPr>
        <w:t xml:space="preserve"> 0.  An AC current is preferable</w:t>
      </w:r>
      <w:r w:rsidR="00853B1A">
        <w:rPr>
          <w:rFonts w:ascii="Times New Roman" w:hAnsi="Times New Roman"/>
        </w:rPr>
        <w:t xml:space="preserve">, and a typical circuit is shown in Figures </w:t>
      </w:r>
      <w:r w:rsidR="00812DEC">
        <w:rPr>
          <w:rFonts w:ascii="Times New Roman" w:hAnsi="Times New Roman"/>
        </w:rPr>
        <w:fldChar w:fldCharType="begin"/>
      </w:r>
      <w:r w:rsidR="00812DEC">
        <w:rPr>
          <w:rFonts w:ascii="Times New Roman" w:hAnsi="Times New Roman"/>
        </w:rPr>
        <w:instrText xml:space="preserve"> REF _Ref311372213 \h </w:instrText>
      </w:r>
      <w:r w:rsidR="00812DEC">
        <w:rPr>
          <w:rFonts w:ascii="Times New Roman" w:hAnsi="Times New Roman"/>
        </w:rPr>
      </w:r>
      <w:r w:rsidR="00812DEC">
        <w:rPr>
          <w:rFonts w:ascii="Times New Roman" w:hAnsi="Times New Roman"/>
        </w:rPr>
        <w:fldChar w:fldCharType="separate"/>
      </w:r>
      <w:r w:rsidR="00812DEC" w:rsidRPr="004A0330">
        <w:t>1</w:t>
      </w:r>
      <w:r w:rsidR="00812DEC">
        <w:rPr>
          <w:rFonts w:ascii="Times New Roman" w:hAnsi="Times New Roman"/>
        </w:rPr>
        <w:fldChar w:fldCharType="end"/>
      </w:r>
      <w:r w:rsidR="00853B1A">
        <w:rPr>
          <w:rFonts w:ascii="Times New Roman" w:hAnsi="Times New Roman"/>
        </w:rPr>
        <w:t xml:space="preserve"> &amp; </w:t>
      </w:r>
      <w:r w:rsidR="00812DEC">
        <w:rPr>
          <w:rFonts w:ascii="Times New Roman" w:hAnsi="Times New Roman"/>
        </w:rPr>
        <w:fldChar w:fldCharType="begin"/>
      </w:r>
      <w:r w:rsidR="00812DEC">
        <w:rPr>
          <w:rFonts w:ascii="Times New Roman" w:hAnsi="Times New Roman"/>
        </w:rPr>
        <w:instrText xml:space="preserve"> REF _Ref311372217 \h </w:instrText>
      </w:r>
      <w:r w:rsidR="00812DEC">
        <w:rPr>
          <w:rFonts w:ascii="Times New Roman" w:hAnsi="Times New Roman"/>
        </w:rPr>
      </w:r>
      <w:r w:rsidR="00812DEC">
        <w:rPr>
          <w:rFonts w:ascii="Times New Roman" w:hAnsi="Times New Roman"/>
        </w:rPr>
        <w:fldChar w:fldCharType="separate"/>
      </w:r>
      <w:r w:rsidR="00812DEC" w:rsidRPr="006A02C0">
        <w:t>2</w:t>
      </w:r>
      <w:r w:rsidR="00812DEC">
        <w:rPr>
          <w:rFonts w:ascii="Times New Roman" w:hAnsi="Times New Roman"/>
        </w:rPr>
        <w:fldChar w:fldCharType="end"/>
      </w:r>
      <w:r w:rsidR="00853B1A">
        <w:rPr>
          <w:rFonts w:ascii="Times New Roman" w:hAnsi="Times New Roman"/>
        </w:rPr>
        <w:t xml:space="preserve">. </w:t>
      </w:r>
      <w:r w:rsidR="004A0330">
        <w:rPr>
          <w:rFonts w:ascii="Times New Roman" w:hAnsi="Times New Roman"/>
        </w:rPr>
        <w:t xml:space="preserve"> </w:t>
      </w:r>
      <w:r w:rsidR="00853B1A">
        <w:rPr>
          <w:rFonts w:ascii="Times New Roman" w:hAnsi="Times New Roman"/>
        </w:rPr>
        <w:t>I</w:t>
      </w:r>
      <w:r w:rsidRPr="002C082E">
        <w:rPr>
          <w:rFonts w:ascii="Times New Roman" w:hAnsi="Times New Roman"/>
        </w:rPr>
        <w:t xml:space="preserve">f a DC current is used one must reverse the current and take two measurements at each temperature in order to subtract out the thermal EMFs.  If you use AC and a step-ohm resistance box, do not use high frequencies as the circuitry of the box may exhibit reactance.  Keep </w:t>
      </w:r>
      <w:r w:rsidRPr="002C082E">
        <w:rPr>
          <w:rFonts w:ascii="Times New Roman" w:hAnsi="Times New Roman"/>
          <w:i/>
        </w:rPr>
        <w:t>f</w:t>
      </w:r>
      <w:r w:rsidRPr="002C082E">
        <w:rPr>
          <w:rFonts w:ascii="Times New Roman" w:hAnsi="Times New Roman"/>
        </w:rPr>
        <w:t>≤100 Hz.</w:t>
      </w:r>
    </w:p>
    <w:p w14:paraId="1152A9B9" w14:textId="77777777" w:rsidR="00962E7A" w:rsidRDefault="00962E7A" w:rsidP="00962E7A">
      <w:pPr>
        <w:pStyle w:val="Heading3"/>
        <w:spacing w:before="120"/>
      </w:pPr>
      <w:r>
        <w:t>Suggested Resistivity measurements</w:t>
      </w:r>
    </w:p>
    <w:p w14:paraId="2B45DC2D" w14:textId="7AC6C96E" w:rsidR="00962E7A" w:rsidRDefault="00962E7A" w:rsidP="00962E7A">
      <w:r w:rsidRPr="002C082E">
        <w:t>Measure the resistance in the normal state up to room temperature.  What temperature dependence is observed?  Is this typical of metals?</w:t>
      </w:r>
      <w:r>
        <w:t xml:space="preserve"> Figure 1b of Rodriguez</w:t>
      </w:r>
      <w:r w:rsidR="00451CA2">
        <w:rPr>
          <w:rStyle w:val="FootnoteReference"/>
        </w:rPr>
        <w:footnoteReference w:id="6"/>
      </w:r>
      <w:r>
        <w:t xml:space="preserve"> shows how resistivity vs temperature can depend on the sample annealing time.</w:t>
      </w:r>
    </w:p>
    <w:p w14:paraId="321C6624" w14:textId="3CFBF42C" w:rsidR="00962E7A" w:rsidRDefault="00962E7A" w:rsidP="00962E7A">
      <w:r w:rsidRPr="002C082E">
        <w:t xml:space="preserve">What happens to the resistance just above </w:t>
      </w:r>
      <w:r w:rsidRPr="002C082E">
        <w:rPr>
          <w:i/>
        </w:rPr>
        <w:t>T</w:t>
      </w:r>
      <w:r>
        <w:rPr>
          <w:i/>
          <w:vertAlign w:val="subscript"/>
        </w:rPr>
        <w:t>C</w:t>
      </w:r>
      <w:r w:rsidRPr="002C082E">
        <w:t xml:space="preserve">?  Can this be explained in terms of fluctuating superconductivity in the normal state? </w:t>
      </w:r>
      <w:r w:rsidR="00451CA2">
        <w:t xml:space="preserve">You </w:t>
      </w:r>
      <w:r w:rsidR="00D01962">
        <w:t xml:space="preserve">may </w:t>
      </w:r>
      <w:r w:rsidR="00451CA2">
        <w:t>want to look at the paper by</w:t>
      </w:r>
      <w:r w:rsidR="001D5D73">
        <w:t xml:space="preserve"> Eagles</w:t>
      </w:r>
      <w:r w:rsidR="00451CA2">
        <w:rPr>
          <w:rStyle w:val="FootnoteReference"/>
        </w:rPr>
        <w:footnoteReference w:id="7"/>
      </w:r>
      <w:r w:rsidR="001D5D73">
        <w:t xml:space="preserve"> or </w:t>
      </w:r>
      <w:r w:rsidR="00451CA2">
        <w:t xml:space="preserve">consult a text on superconductivity such as </w:t>
      </w:r>
      <w:proofErr w:type="spellStart"/>
      <w:r w:rsidR="001D5D73">
        <w:t>Tinkham</w:t>
      </w:r>
      <w:proofErr w:type="spellEnd"/>
      <w:r w:rsidR="00451CA2">
        <w:t xml:space="preserve"> (</w:t>
      </w:r>
      <w:r w:rsidR="001D5D73">
        <w:t>Chapter 8</w:t>
      </w:r>
      <w:r w:rsidR="00451CA2">
        <w:t>)</w:t>
      </w:r>
      <w:r w:rsidR="001D5D73">
        <w:t>.</w:t>
      </w:r>
    </w:p>
    <w:p w14:paraId="06874AF9" w14:textId="6FB81D10" w:rsidR="00962E7A" w:rsidRPr="002C082E" w:rsidRDefault="00962E7A" w:rsidP="00962E7A">
      <w:r w:rsidRPr="007062CA">
        <w:t xml:space="preserve">Make an absolute measure of the resistivity at room temperature.  This can be done with the </w:t>
      </w:r>
      <w:r w:rsidRPr="00AC2914">
        <w:t xml:space="preserve">van der </w:t>
      </w:r>
      <w:proofErr w:type="spellStart"/>
      <w:r w:rsidRPr="00AC2914">
        <w:t>Pauw</w:t>
      </w:r>
      <w:proofErr w:type="spellEnd"/>
      <w:r w:rsidRPr="00AC2914">
        <w:t xml:space="preserve"> </w:t>
      </w:r>
      <w:r w:rsidR="00831CAE" w:rsidRPr="00AC2914">
        <w:t>method</w:t>
      </w:r>
      <w:r w:rsidR="00AC2914" w:rsidRPr="00AC2914">
        <w:rPr>
          <w:rStyle w:val="FootnoteReference"/>
        </w:rPr>
        <w:footnoteReference w:id="8"/>
      </w:r>
      <w:r w:rsidRPr="00AC2914">
        <w:t>.</w:t>
      </w:r>
      <w:r w:rsidRPr="007062CA">
        <w:t xml:space="preserve">  Here one places the 4-wire leads around the edge of the sample of uniform thickness, </w:t>
      </w:r>
      <w:r w:rsidRPr="007062CA">
        <w:rPr>
          <w:i/>
        </w:rPr>
        <w:t>d</w:t>
      </w:r>
      <w:r w:rsidRPr="007062CA">
        <w:t xml:space="preserve">.  Label the leads A, B, C and D.  Passing a current through A to B and measuring a voltage across C and D yields a resistance </w:t>
      </w:r>
      <w:r w:rsidRPr="007062CA">
        <w:rPr>
          <w:i/>
        </w:rPr>
        <w:t>R</w:t>
      </w:r>
      <w:r w:rsidRPr="007062CA">
        <w:rPr>
          <w:vertAlign w:val="subscript"/>
        </w:rPr>
        <w:t>AB, CD</w:t>
      </w:r>
      <w:r w:rsidRPr="007062CA">
        <w:t xml:space="preserve">.  Repeat this for another combination of current/voltage leads.  Then solve the following equation for the resistivity </w:t>
      </w:r>
      <w:r w:rsidRPr="007062CA">
        <w:rPr>
          <w:i/>
        </w:rPr>
        <w:sym w:font="Symbol" w:char="F072"/>
      </w:r>
      <w:r w:rsidRPr="007062CA">
        <w:t xml:space="preserve"> of the material under investigation.</w:t>
      </w:r>
    </w:p>
    <w:p w14:paraId="0F53E869" w14:textId="77777777" w:rsidR="00962E7A" w:rsidRDefault="00962E7A" w:rsidP="00962E7A">
      <w:pPr>
        <w:pStyle w:val="Equation"/>
        <w:rPr>
          <w:position w:val="-10"/>
        </w:rPr>
      </w:pPr>
      <w:r>
        <w:rPr>
          <w:lang w:val="en-CA"/>
        </w:rPr>
        <w:tab/>
      </w:r>
      <w:proofErr w:type="spellStart"/>
      <w:r w:rsidRPr="006B51C1">
        <w:t>exp</w:t>
      </w:r>
      <w:proofErr w:type="spellEnd"/>
      <w:r w:rsidRPr="006B51C1">
        <w:t xml:space="preserve"> (-</w:t>
      </w:r>
      <w:r w:rsidRPr="006B51C1">
        <w:sym w:font="Symbol" w:char="F070"/>
      </w:r>
      <w:r w:rsidRPr="006B51C1">
        <w:t>R</w:t>
      </w:r>
      <w:r w:rsidRPr="006B51C1">
        <w:rPr>
          <w:vertAlign w:val="subscript"/>
        </w:rPr>
        <w:t xml:space="preserve">AB, </w:t>
      </w:r>
      <w:proofErr w:type="spellStart"/>
      <w:r w:rsidRPr="006B51C1">
        <w:rPr>
          <w:vertAlign w:val="subscript"/>
        </w:rPr>
        <w:t>CD</w:t>
      </w:r>
      <w:r w:rsidRPr="006B51C1">
        <w:t>d</w:t>
      </w:r>
      <w:proofErr w:type="spellEnd"/>
      <w:r w:rsidRPr="006B51C1">
        <w:t>/</w:t>
      </w:r>
      <w:r w:rsidRPr="006B51C1">
        <w:sym w:font="Symbol" w:char="F072"/>
      </w:r>
      <w:r w:rsidRPr="006B51C1">
        <w:t xml:space="preserve">) + </w:t>
      </w:r>
      <w:proofErr w:type="spellStart"/>
      <w:r w:rsidRPr="006B51C1">
        <w:t>exp</w:t>
      </w:r>
      <w:proofErr w:type="spellEnd"/>
      <w:r w:rsidRPr="006B51C1">
        <w:t>(-</w:t>
      </w:r>
      <w:r w:rsidRPr="006B51C1">
        <w:sym w:font="Symbol" w:char="F070"/>
      </w:r>
      <w:r w:rsidRPr="006B51C1">
        <w:t>R</w:t>
      </w:r>
      <w:r w:rsidRPr="006B51C1">
        <w:rPr>
          <w:vertAlign w:val="subscript"/>
        </w:rPr>
        <w:t xml:space="preserve">BC, </w:t>
      </w:r>
      <w:proofErr w:type="spellStart"/>
      <w:r w:rsidRPr="006B51C1">
        <w:rPr>
          <w:vertAlign w:val="subscript"/>
        </w:rPr>
        <w:t>DA</w:t>
      </w:r>
      <w:r w:rsidRPr="006B51C1">
        <w:t>d</w:t>
      </w:r>
      <w:proofErr w:type="spellEnd"/>
      <w:r w:rsidRPr="006B51C1">
        <w:t>/</w:t>
      </w:r>
      <w:r w:rsidRPr="006B51C1">
        <w:sym w:font="Symbol" w:char="F072"/>
      </w:r>
      <w:r w:rsidRPr="006B51C1">
        <w:t>) = 1</w:t>
      </w:r>
      <w:r w:rsidRPr="00344DED">
        <w:tab/>
      </w:r>
      <w:r w:rsidRPr="00C0698B">
        <w:rPr>
          <w:position w:val="-10"/>
        </w:rPr>
        <w:t>(</w:t>
      </w:r>
      <w:r w:rsidRPr="00C0698B">
        <w:rPr>
          <w:position w:val="-10"/>
        </w:rPr>
        <w:fldChar w:fldCharType="begin"/>
      </w:r>
      <w:r w:rsidRPr="00C0698B">
        <w:rPr>
          <w:position w:val="-10"/>
        </w:rPr>
        <w:instrText xml:space="preserve"> SEQ Equation \* ARABIC </w:instrText>
      </w:r>
      <w:r w:rsidRPr="00C0698B">
        <w:rPr>
          <w:position w:val="-10"/>
        </w:rPr>
        <w:fldChar w:fldCharType="separate"/>
      </w:r>
      <w:r>
        <w:rPr>
          <w:noProof/>
          <w:position w:val="-10"/>
        </w:rPr>
        <w:t>3</w:t>
      </w:r>
      <w:r w:rsidRPr="00C0698B">
        <w:rPr>
          <w:position w:val="-10"/>
        </w:rPr>
        <w:fldChar w:fldCharType="end"/>
      </w:r>
      <w:r w:rsidRPr="00C0698B">
        <w:rPr>
          <w:position w:val="-10"/>
        </w:rPr>
        <w:t>)</w:t>
      </w:r>
    </w:p>
    <w:p w14:paraId="2107AF3B" w14:textId="77777777" w:rsidR="00962E7A" w:rsidRDefault="00962E7A" w:rsidP="00962E7A">
      <w:pPr>
        <w:ind w:firstLine="0"/>
      </w:pPr>
      <w:r w:rsidRPr="006B51C1">
        <w:t xml:space="preserve">As van der </w:t>
      </w:r>
      <w:proofErr w:type="spellStart"/>
      <w:r w:rsidRPr="006B51C1">
        <w:t>Pauw</w:t>
      </w:r>
      <w:proofErr w:type="spellEnd"/>
      <w:r w:rsidRPr="006B51C1">
        <w:t xml:space="preserve"> showed this method yields the </w:t>
      </w:r>
      <w:r>
        <w:t>resistivity</w:t>
      </w:r>
      <w:r w:rsidRPr="006B51C1">
        <w:t xml:space="preserve"> for any sample shape of uniform thickness as long as the leads are mounted on the edge.</w:t>
      </w:r>
    </w:p>
    <w:p w14:paraId="3EDA2EEB" w14:textId="77777777" w:rsidR="00962E7A" w:rsidRDefault="00962E7A" w:rsidP="00962E7A">
      <w:r w:rsidRPr="006E0355">
        <w:t>How does your value of the resistivity compare to that of copper?  Are high-</w:t>
      </w:r>
      <w:r w:rsidRPr="006E0355">
        <w:rPr>
          <w:i/>
        </w:rPr>
        <w:t>T</w:t>
      </w:r>
      <w:r>
        <w:rPr>
          <w:i/>
          <w:vertAlign w:val="subscript"/>
        </w:rPr>
        <w:t>C</w:t>
      </w:r>
      <w:r w:rsidRPr="006E0355">
        <w:t xml:space="preserve"> compounds good metals?  Extrapolate the normal state resistivity to </w:t>
      </w:r>
      <w:r w:rsidRPr="006E0355">
        <w:rPr>
          <w:i/>
        </w:rPr>
        <w:t xml:space="preserve">T </w:t>
      </w:r>
      <w:r w:rsidRPr="006E0355">
        <w:t>= 0.  What does this value tell you about the material you have made?</w:t>
      </w:r>
    </w:p>
    <w:p w14:paraId="59F62795" w14:textId="77777777" w:rsidR="00853B1A" w:rsidRDefault="00853B1A" w:rsidP="00853B1A">
      <w:pPr>
        <w:keepNext/>
        <w:ind w:firstLine="0"/>
        <w:jc w:val="center"/>
      </w:pPr>
      <w:r>
        <w:rPr>
          <w:noProof/>
        </w:rPr>
        <w:lastRenderedPageBreak/>
        <w:drawing>
          <wp:inline distT="0" distB="0" distL="0" distR="0" wp14:anchorId="29406B08" wp14:editId="2A34CE10">
            <wp:extent cx="3472404" cy="2966418"/>
            <wp:effectExtent l="0" t="0" r="7620" b="5715"/>
            <wp:docPr id="2" name="Picture 2" descr="full-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et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652" cy="2967484"/>
                    </a:xfrm>
                    <a:prstGeom prst="rect">
                      <a:avLst/>
                    </a:prstGeom>
                    <a:noFill/>
                    <a:ln>
                      <a:noFill/>
                    </a:ln>
                  </pic:spPr>
                </pic:pic>
              </a:graphicData>
            </a:graphic>
          </wp:inline>
        </w:drawing>
      </w:r>
    </w:p>
    <w:p w14:paraId="53597092" w14:textId="2C78D3B8" w:rsidR="00853B1A" w:rsidRPr="004A0330" w:rsidRDefault="00853B1A" w:rsidP="004A0330">
      <w:pPr>
        <w:pStyle w:val="Caption"/>
      </w:pPr>
      <w:bookmarkStart w:id="5" w:name="_Ref311372213"/>
      <w:r w:rsidRPr="004A0330">
        <w:t xml:space="preserve">Figure </w:t>
      </w:r>
      <w:r w:rsidR="00BD12CA">
        <w:fldChar w:fldCharType="begin"/>
      </w:r>
      <w:r w:rsidR="00BD12CA">
        <w:instrText xml:space="preserve"> SEQ Figure \* ARABIC </w:instrText>
      </w:r>
      <w:r w:rsidR="00BD12CA">
        <w:fldChar w:fldCharType="separate"/>
      </w:r>
      <w:r w:rsidRPr="004A0330">
        <w:t>1</w:t>
      </w:r>
      <w:r w:rsidR="00BD12CA">
        <w:fldChar w:fldCharType="end"/>
      </w:r>
      <w:bookmarkEnd w:id="5"/>
      <w:r w:rsidRPr="004A0330">
        <w:t xml:space="preserve">: </w:t>
      </w:r>
      <w:bookmarkStart w:id="6" w:name="_Ref311372258"/>
      <w:r w:rsidRPr="004A0330">
        <w:t>A schematic overview of a possible layout for simultaneous measurements of temperature and resistivity.</w:t>
      </w:r>
      <w:bookmarkEnd w:id="6"/>
      <w:r w:rsidRPr="004A0330">
        <w:t xml:space="preserve"> See </w:t>
      </w:r>
      <w:r w:rsidR="00812DEC">
        <w:fldChar w:fldCharType="begin"/>
      </w:r>
      <w:r w:rsidR="00812DEC">
        <w:instrText xml:space="preserve"> REF _Ref311372217 \h </w:instrText>
      </w:r>
      <w:r w:rsidR="00812DEC">
        <w:fldChar w:fldCharType="separate"/>
      </w:r>
      <w:r w:rsidR="00812DEC" w:rsidRPr="006A02C0">
        <w:t>Figure 2</w:t>
      </w:r>
      <w:r w:rsidR="00812DEC">
        <w:fldChar w:fldCharType="end"/>
      </w:r>
      <w:r w:rsidR="00BF7A3C">
        <w:t xml:space="preserve"> for </w:t>
      </w:r>
      <w:r w:rsidRPr="004A0330">
        <w:t>“Lock-in Amplifier Circuit”</w:t>
      </w:r>
      <w:r w:rsidR="00BF7A3C">
        <w:t xml:space="preserve"> details</w:t>
      </w:r>
      <w:r w:rsidRPr="004A0330">
        <w:t>.</w:t>
      </w:r>
    </w:p>
    <w:p w14:paraId="2CD3BAB6" w14:textId="77777777" w:rsidR="00853B1A" w:rsidRDefault="00853B1A" w:rsidP="00853B1A">
      <w:pPr>
        <w:keepNext/>
        <w:spacing w:before="360"/>
        <w:ind w:firstLine="0"/>
        <w:jc w:val="center"/>
      </w:pPr>
      <w:r>
        <w:rPr>
          <w:noProof/>
        </w:rPr>
        <w:drawing>
          <wp:inline distT="0" distB="0" distL="0" distR="0" wp14:anchorId="332AB57E" wp14:editId="2E767F8F">
            <wp:extent cx="3333330" cy="2999295"/>
            <wp:effectExtent l="0" t="0" r="0" b="0"/>
            <wp:docPr id="1" name="Picture 1" descr="lockin-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kin-circu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4065" cy="2999956"/>
                    </a:xfrm>
                    <a:prstGeom prst="rect">
                      <a:avLst/>
                    </a:prstGeom>
                    <a:noFill/>
                    <a:ln>
                      <a:noFill/>
                    </a:ln>
                  </pic:spPr>
                </pic:pic>
              </a:graphicData>
            </a:graphic>
          </wp:inline>
        </w:drawing>
      </w:r>
    </w:p>
    <w:p w14:paraId="51AE9F86" w14:textId="1A5A1E84" w:rsidR="00853B1A" w:rsidRPr="006A02C0" w:rsidRDefault="00853B1A" w:rsidP="006A02C0">
      <w:pPr>
        <w:pStyle w:val="Caption"/>
      </w:pPr>
      <w:bookmarkStart w:id="7" w:name="_Ref311372217"/>
      <w:r w:rsidRPr="006A02C0">
        <w:t xml:space="preserve">Figure </w:t>
      </w:r>
      <w:r w:rsidR="00BD12CA">
        <w:fldChar w:fldCharType="begin"/>
      </w:r>
      <w:r w:rsidR="00BD12CA">
        <w:instrText xml:space="preserve"> SEQ Figure \* ARABIC </w:instrText>
      </w:r>
      <w:r w:rsidR="00BD12CA">
        <w:fldChar w:fldCharType="separate"/>
      </w:r>
      <w:r w:rsidRPr="006A02C0">
        <w:t>2</w:t>
      </w:r>
      <w:r w:rsidR="00BD12CA">
        <w:fldChar w:fldCharType="end"/>
      </w:r>
      <w:bookmarkEnd w:id="7"/>
      <w:r w:rsidRPr="006A02C0">
        <w:t>: A possible Lock-in Amplifier circuit to measure the resistivity of the sample.</w:t>
      </w:r>
      <w:r w:rsidR="004A0330">
        <w:t xml:space="preserve"> A </w:t>
      </w:r>
      <w:r w:rsidR="00FE4B61">
        <w:t xml:space="preserve">n </w:t>
      </w:r>
      <w:r w:rsidR="004A0330">
        <w:t xml:space="preserve">introductory video on the use of Lock-in is available at </w:t>
      </w:r>
      <w:hyperlink r:id="rId18" w:history="1">
        <w:r w:rsidR="004A0330" w:rsidRPr="00822D0F">
          <w:rPr>
            <w:rStyle w:val="Hyperlink"/>
          </w:rPr>
          <w:t>https://www.youtube.com/watch?v=oKmXaLlvr6c</w:t>
        </w:r>
      </w:hyperlink>
      <w:r w:rsidR="004A0330">
        <w:t>.</w:t>
      </w:r>
    </w:p>
    <w:p w14:paraId="7340F747" w14:textId="77777777" w:rsidR="00451CA2" w:rsidRDefault="00451CA2" w:rsidP="00451CA2">
      <w:pPr>
        <w:pStyle w:val="Heading2"/>
        <w:rPr>
          <w:lang w:val="en-CA"/>
        </w:rPr>
      </w:pPr>
      <w:r>
        <w:rPr>
          <w:lang w:val="en-CA"/>
        </w:rPr>
        <w:t>Magnetization (K)</w:t>
      </w:r>
    </w:p>
    <w:p w14:paraId="78380496" w14:textId="500DC03D" w:rsidR="000F3B66" w:rsidRDefault="00D01962" w:rsidP="000F3B66">
      <w:pPr>
        <w:rPr>
          <w:rFonts w:ascii="Times New Roman" w:hAnsi="Times New Roman"/>
        </w:rPr>
      </w:pPr>
      <w:r>
        <w:rPr>
          <w:rFonts w:ascii="Times New Roman" w:hAnsi="Times New Roman"/>
        </w:rPr>
        <w:t xml:space="preserve">The </w:t>
      </w:r>
      <w:r w:rsidR="00B05EA3">
        <w:rPr>
          <w:rFonts w:ascii="Times New Roman" w:hAnsi="Times New Roman"/>
        </w:rPr>
        <w:t xml:space="preserve">Colorado Superconductor </w:t>
      </w:r>
      <w:r>
        <w:rPr>
          <w:rFonts w:ascii="Times New Roman" w:hAnsi="Times New Roman"/>
        </w:rPr>
        <w:t>kit has one or two high T</w:t>
      </w:r>
      <w:r>
        <w:rPr>
          <w:rFonts w:ascii="Times New Roman" w:hAnsi="Times New Roman"/>
          <w:vertAlign w:val="subscript"/>
        </w:rPr>
        <w:t>C</w:t>
      </w:r>
      <w:r>
        <w:rPr>
          <w:rFonts w:ascii="Times New Roman" w:hAnsi="Times New Roman"/>
        </w:rPr>
        <w:t xml:space="preserve"> samples wrapped in copper coils</w:t>
      </w:r>
      <w:r w:rsidR="00563070">
        <w:rPr>
          <w:rFonts w:ascii="Times New Roman" w:hAnsi="Times New Roman"/>
        </w:rPr>
        <w:t>. As</w:t>
      </w:r>
      <w:r w:rsidR="00367692">
        <w:rPr>
          <w:rFonts w:ascii="Times New Roman" w:hAnsi="Times New Roman"/>
        </w:rPr>
        <w:t xml:space="preserve"> discussed</w:t>
      </w:r>
      <w:r w:rsidR="00563070">
        <w:rPr>
          <w:rFonts w:ascii="Times New Roman" w:hAnsi="Times New Roman"/>
        </w:rPr>
        <w:t xml:space="preserve"> </w:t>
      </w:r>
      <w:r w:rsidR="00367692">
        <w:rPr>
          <w:rFonts w:ascii="Times New Roman" w:hAnsi="Times New Roman"/>
        </w:rPr>
        <w:t xml:space="preserve">in the Colorado Superconductor guide, </w:t>
      </w:r>
      <w:r>
        <w:rPr>
          <w:rFonts w:ascii="Times New Roman" w:hAnsi="Times New Roman"/>
        </w:rPr>
        <w:t>measuring the AC impedance of the coil provides information on the magnetic susceptibility</w:t>
      </w:r>
      <w:r w:rsidR="00367692">
        <w:rPr>
          <w:rFonts w:ascii="Times New Roman" w:hAnsi="Times New Roman"/>
        </w:rPr>
        <w:t xml:space="preserve"> of the sample. As with resistivity, we </w:t>
      </w:r>
      <w:r w:rsidR="00367692">
        <w:rPr>
          <w:rFonts w:ascii="Times New Roman" w:hAnsi="Times New Roman"/>
        </w:rPr>
        <w:lastRenderedPageBreak/>
        <w:t>want to generally study how the susceptibility of the sample changes as a function of temperature, and measure T</w:t>
      </w:r>
      <w:r w:rsidR="00367692">
        <w:rPr>
          <w:rFonts w:ascii="Times New Roman" w:hAnsi="Times New Roman"/>
          <w:vertAlign w:val="subscript"/>
        </w:rPr>
        <w:t>C</w:t>
      </w:r>
      <w:r w:rsidR="00367692">
        <w:rPr>
          <w:rFonts w:ascii="Times New Roman" w:hAnsi="Times New Roman"/>
        </w:rPr>
        <w:t xml:space="preserve"> in particular. One challenge is that the samples are quite large, and the temperature is only measured (by a thermocouple) at the bottom of the sample (assumin</w:t>
      </w:r>
      <w:r w:rsidR="00B05EA3">
        <w:rPr>
          <w:rFonts w:ascii="Times New Roman" w:hAnsi="Times New Roman"/>
        </w:rPr>
        <w:t xml:space="preserve">g the sample is vertical).  If </w:t>
      </w:r>
      <w:r w:rsidR="00367692">
        <w:rPr>
          <w:rFonts w:ascii="Times New Roman" w:hAnsi="Times New Roman"/>
        </w:rPr>
        <w:t xml:space="preserve">there is any temperature gradient across the sample, then the susceptibility will also vary accordingly, which smears out the relation between susceptibility and temperature. </w:t>
      </w:r>
    </w:p>
    <w:p w14:paraId="1FAF7C4B" w14:textId="0AB239D6" w:rsidR="000F3B66" w:rsidRPr="00367692" w:rsidRDefault="000F3B66" w:rsidP="000F3B66">
      <w:pPr>
        <w:rPr>
          <w:rFonts w:ascii="Times New Roman" w:hAnsi="Times New Roman"/>
        </w:rPr>
      </w:pPr>
      <w:r>
        <w:rPr>
          <w:rFonts w:ascii="Times New Roman" w:hAnsi="Times New Roman"/>
        </w:rPr>
        <w:t xml:space="preserve">Carefully measure the susceptibility of the kit sample as a function of temperature </w:t>
      </w:r>
      <w:r w:rsidR="00BC2D31">
        <w:rPr>
          <w:rFonts w:ascii="Times New Roman" w:hAnsi="Times New Roman"/>
        </w:rPr>
        <w:t xml:space="preserve">and frequency </w:t>
      </w:r>
      <w:r>
        <w:rPr>
          <w:rFonts w:ascii="Times New Roman" w:hAnsi="Times New Roman"/>
        </w:rPr>
        <w:t xml:space="preserve">using the sand cryostat. </w:t>
      </w:r>
      <w:r w:rsidR="00BC2D31">
        <w:rPr>
          <w:rFonts w:ascii="Times New Roman" w:hAnsi="Times New Roman"/>
        </w:rPr>
        <w:t xml:space="preserve">You will need to decide what frequency to use; you may be able to theoretically reason whether higher or lower frequencies are better, but it is strongly recommended that you experimentally try different frequencies.  </w:t>
      </w:r>
      <w:r w:rsidR="00367692">
        <w:rPr>
          <w:rFonts w:ascii="Times New Roman" w:hAnsi="Times New Roman"/>
        </w:rPr>
        <w:t xml:space="preserve">To improve the </w:t>
      </w:r>
      <w:r>
        <w:rPr>
          <w:rFonts w:ascii="Times New Roman" w:hAnsi="Times New Roman"/>
        </w:rPr>
        <w:t>measurement, one could try to measure the temperature variations across the sample, try to create</w:t>
      </w:r>
      <w:r w:rsidR="00367692">
        <w:rPr>
          <w:rFonts w:ascii="Times New Roman" w:hAnsi="Times New Roman"/>
        </w:rPr>
        <w:t xml:space="preserve"> a larger uniform temperature volume</w:t>
      </w:r>
      <w:r>
        <w:rPr>
          <w:rFonts w:ascii="Times New Roman" w:hAnsi="Times New Roman"/>
        </w:rPr>
        <w:t xml:space="preserve"> around the sample, or try to wrapping a coil around a smaller sample</w:t>
      </w:r>
      <w:r w:rsidR="00367692">
        <w:rPr>
          <w:rFonts w:ascii="Times New Roman" w:hAnsi="Times New Roman"/>
        </w:rPr>
        <w:t>.</w:t>
      </w:r>
      <w:r w:rsidR="00D43385">
        <w:rPr>
          <w:rFonts w:ascii="Times New Roman" w:hAnsi="Times New Roman"/>
        </w:rPr>
        <w:t xml:space="preserve">  Here are some suggestions, </w:t>
      </w:r>
      <w:r>
        <w:rPr>
          <w:rFonts w:ascii="Times New Roman" w:hAnsi="Times New Roman"/>
        </w:rPr>
        <w:t xml:space="preserve">but </w:t>
      </w:r>
      <w:r w:rsidR="00D43385">
        <w:rPr>
          <w:rFonts w:ascii="Times New Roman" w:hAnsi="Times New Roman"/>
        </w:rPr>
        <w:t xml:space="preserve">it </w:t>
      </w:r>
      <w:r>
        <w:rPr>
          <w:rFonts w:ascii="Times New Roman" w:hAnsi="Times New Roman"/>
        </w:rPr>
        <w:t>is not known at the present time (January 2016) how well how well any of them will work. Your Professor or Demo may have helpful suggestions, so talk to them.</w:t>
      </w:r>
    </w:p>
    <w:p w14:paraId="320CD691" w14:textId="10DDD464" w:rsidR="000F3B66" w:rsidRPr="000F3B66" w:rsidRDefault="000F3B66" w:rsidP="000F3B66">
      <w:pPr>
        <w:pStyle w:val="ListParagraph"/>
        <w:numPr>
          <w:ilvl w:val="0"/>
          <w:numId w:val="32"/>
        </w:numPr>
        <w:rPr>
          <w:rFonts w:ascii="Times New Roman" w:hAnsi="Times New Roman"/>
        </w:rPr>
      </w:pPr>
      <w:r>
        <w:rPr>
          <w:rFonts w:ascii="Times New Roman" w:hAnsi="Times New Roman"/>
        </w:rPr>
        <w:t>T</w:t>
      </w:r>
      <w:r w:rsidRPr="000F3B66">
        <w:rPr>
          <w:rFonts w:ascii="Times New Roman" w:hAnsi="Times New Roman"/>
        </w:rPr>
        <w:t>ry using</w:t>
      </w:r>
      <w:r>
        <w:rPr>
          <w:rFonts w:ascii="Times New Roman" w:hAnsi="Times New Roman"/>
        </w:rPr>
        <w:t xml:space="preserve"> another thermocouple (</w:t>
      </w:r>
      <w:proofErr w:type="spellStart"/>
      <w:r>
        <w:rPr>
          <w:rFonts w:ascii="Times New Roman" w:hAnsi="Times New Roman"/>
        </w:rPr>
        <w:t>i.e</w:t>
      </w:r>
      <w:proofErr w:type="spellEnd"/>
      <w:r>
        <w:rPr>
          <w:rFonts w:ascii="Times New Roman" w:hAnsi="Times New Roman"/>
        </w:rPr>
        <w:t xml:space="preserve"> </w:t>
      </w:r>
      <w:r w:rsidRPr="000F3B66">
        <w:rPr>
          <w:rFonts w:ascii="Times New Roman" w:hAnsi="Times New Roman"/>
        </w:rPr>
        <w:t>not the one attached to the sample) to estimate how large and problematic the temperature variation across the sample might be.</w:t>
      </w:r>
    </w:p>
    <w:p w14:paraId="00B53D48" w14:textId="413CA7FD" w:rsidR="000F3B66" w:rsidRPr="000F3B66" w:rsidRDefault="000F3B66" w:rsidP="000F3B66">
      <w:pPr>
        <w:pStyle w:val="ListParagraph"/>
        <w:numPr>
          <w:ilvl w:val="0"/>
          <w:numId w:val="32"/>
        </w:numPr>
        <w:rPr>
          <w:rFonts w:ascii="Times New Roman" w:hAnsi="Times New Roman"/>
        </w:rPr>
      </w:pPr>
      <w:r>
        <w:rPr>
          <w:rFonts w:ascii="Times New Roman" w:hAnsi="Times New Roman"/>
        </w:rPr>
        <w:t>Place</w:t>
      </w:r>
      <w:r w:rsidRPr="000F3B66">
        <w:rPr>
          <w:rFonts w:ascii="Times New Roman" w:hAnsi="Times New Roman"/>
        </w:rPr>
        <w:t xml:space="preserve"> the sample inside a nitrogen gas filled test-tube dipped in liquid nitrogen (i.e. the method used by the “make your own” students)</w:t>
      </w:r>
      <w:r>
        <w:rPr>
          <w:rFonts w:ascii="Times New Roman" w:hAnsi="Times New Roman"/>
        </w:rPr>
        <w:t>. This may</w:t>
      </w:r>
      <w:r w:rsidRPr="000F3B66">
        <w:rPr>
          <w:rFonts w:ascii="Times New Roman" w:hAnsi="Times New Roman"/>
        </w:rPr>
        <w:t xml:space="preserve"> produce less temperature variation across the sample.</w:t>
      </w:r>
    </w:p>
    <w:p w14:paraId="1E5B5A81" w14:textId="24F4EE63" w:rsidR="00451CA2" w:rsidRPr="000F3B66" w:rsidRDefault="00367692" w:rsidP="000F3B66">
      <w:pPr>
        <w:pStyle w:val="ListParagraph"/>
        <w:numPr>
          <w:ilvl w:val="0"/>
          <w:numId w:val="32"/>
        </w:numPr>
        <w:rPr>
          <w:rFonts w:ascii="Times New Roman" w:hAnsi="Times New Roman"/>
        </w:rPr>
      </w:pPr>
      <w:r w:rsidRPr="000F3B66">
        <w:rPr>
          <w:rFonts w:ascii="Times New Roman" w:hAnsi="Times New Roman"/>
        </w:rPr>
        <w:t>Small, thin discs of YBCO created by students should be available. Check that the di</w:t>
      </w:r>
      <w:r w:rsidR="000F3B66" w:rsidRPr="000F3B66">
        <w:rPr>
          <w:rFonts w:ascii="Times New Roman" w:hAnsi="Times New Roman"/>
        </w:rPr>
        <w:t>sc is superconducting (i.e. it shows the Meisner effect on the test magnet) before trying to wrap it in some configuration.  A wide variety of wire is available from the lab technologists. A non-magnetic form, e.g. plastic, can be used around the disc.</w:t>
      </w:r>
      <w:r w:rsidR="000F3B66">
        <w:rPr>
          <w:rFonts w:ascii="Times New Roman" w:hAnsi="Times New Roman"/>
        </w:rPr>
        <w:t xml:space="preserve">  Try measuring the AC impedance</w:t>
      </w:r>
      <w:r w:rsidR="00BC2D31">
        <w:rPr>
          <w:rFonts w:ascii="Times New Roman" w:hAnsi="Times New Roman"/>
        </w:rPr>
        <w:t xml:space="preserve"> of your coil. (One advantage of “rolling your own”, is that you may be able to compare the impedance of the coil with and without the sample inside.)</w:t>
      </w:r>
    </w:p>
    <w:p w14:paraId="5D957682" w14:textId="295BB5C0" w:rsidR="001A7FB7" w:rsidRPr="009262F3" w:rsidRDefault="001A7FB7" w:rsidP="009D2290">
      <w:pPr>
        <w:pStyle w:val="Heading1"/>
      </w:pPr>
      <w:r w:rsidRPr="009262F3">
        <w:t>References</w:t>
      </w:r>
    </w:p>
    <w:p w14:paraId="1E3F3A8D" w14:textId="5B888B32" w:rsidR="00563070" w:rsidRPr="00563070" w:rsidRDefault="00563070" w:rsidP="004E7514">
      <w:pPr>
        <w:spacing w:after="120"/>
        <w:ind w:left="360" w:hanging="360"/>
        <w:rPr>
          <w:bCs/>
          <w:szCs w:val="24"/>
          <w:lang w:val="en-CA"/>
        </w:rPr>
      </w:pPr>
      <w:bookmarkStart w:id="8" w:name="Kittel"/>
      <w:bookmarkStart w:id="9" w:name="_Ref311281992"/>
      <w:bookmarkStart w:id="10" w:name="_Ref311282528"/>
      <w:r w:rsidRPr="00563070">
        <w:rPr>
          <w:b/>
          <w:bCs/>
          <w:szCs w:val="24"/>
          <w:lang w:val="en-CA"/>
        </w:rPr>
        <w:t>Colorado Superconductor</w:t>
      </w:r>
      <w:r>
        <w:rPr>
          <w:bCs/>
          <w:szCs w:val="24"/>
          <w:lang w:val="en-CA"/>
        </w:rPr>
        <w:t xml:space="preserve">, Inc., </w:t>
      </w:r>
      <w:r>
        <w:rPr>
          <w:bCs/>
          <w:i/>
          <w:szCs w:val="24"/>
          <w:lang w:val="en-CA"/>
        </w:rPr>
        <w:t>Experiment guide for superconductor demonstrations</w:t>
      </w:r>
      <w:r>
        <w:rPr>
          <w:bCs/>
          <w:szCs w:val="24"/>
          <w:lang w:val="en-CA"/>
        </w:rPr>
        <w:t>, 8</w:t>
      </w:r>
      <w:r w:rsidRPr="00563070">
        <w:rPr>
          <w:bCs/>
          <w:szCs w:val="24"/>
          <w:vertAlign w:val="superscript"/>
          <w:lang w:val="en-CA"/>
        </w:rPr>
        <w:t>th</w:t>
      </w:r>
      <w:r>
        <w:rPr>
          <w:bCs/>
          <w:szCs w:val="24"/>
          <w:lang w:val="en-CA"/>
        </w:rPr>
        <w:t xml:space="preserve"> Edition, May 2007; online </w:t>
      </w:r>
      <w:r w:rsidR="00FE4B61">
        <w:rPr>
          <w:bCs/>
          <w:szCs w:val="24"/>
          <w:lang w:val="en-CA"/>
        </w:rPr>
        <w:t>version</w:t>
      </w:r>
      <w:r>
        <w:rPr>
          <w:bCs/>
          <w:szCs w:val="24"/>
          <w:lang w:val="en-CA"/>
        </w:rPr>
        <w:t xml:space="preserve"> at </w:t>
      </w:r>
      <w:hyperlink r:id="rId19" w:history="1">
        <w:r w:rsidR="00B05EA3" w:rsidRPr="00FD6950">
          <w:rPr>
            <w:rStyle w:val="Hyperlink"/>
          </w:rPr>
          <w:t>https://www.physics.utoronto.ca/~phy326/htc/Colorado_Superconductors_Guide.pdf</w:t>
        </w:r>
      </w:hyperlink>
      <w:r w:rsidR="00B05EA3">
        <w:t>.</w:t>
      </w:r>
    </w:p>
    <w:p w14:paraId="15E41F22" w14:textId="7AB5FB4D" w:rsidR="004E7514" w:rsidRPr="00D67CB5" w:rsidRDefault="000E7F75" w:rsidP="004E7514">
      <w:pPr>
        <w:spacing w:after="120"/>
        <w:ind w:left="360" w:hanging="360"/>
        <w:rPr>
          <w:bCs/>
          <w:szCs w:val="24"/>
          <w:lang w:val="en-CA"/>
        </w:rPr>
      </w:pPr>
      <w:r w:rsidRPr="00D67CB5">
        <w:rPr>
          <w:bCs/>
          <w:szCs w:val="24"/>
          <w:lang w:val="en-CA"/>
        </w:rPr>
        <w:t xml:space="preserve">C. </w:t>
      </w:r>
      <w:r w:rsidR="004E7514" w:rsidRPr="00D67CB5">
        <w:rPr>
          <w:b/>
          <w:bCs/>
          <w:szCs w:val="24"/>
          <w:lang w:val="en-CA"/>
        </w:rPr>
        <w:t>Kittel</w:t>
      </w:r>
      <w:bookmarkEnd w:id="8"/>
      <w:r w:rsidR="004E7514" w:rsidRPr="00D67CB5">
        <w:rPr>
          <w:bCs/>
          <w:szCs w:val="24"/>
          <w:lang w:val="en-CA"/>
        </w:rPr>
        <w:t xml:space="preserve">, </w:t>
      </w:r>
      <w:r w:rsidR="004E7514" w:rsidRPr="00D67CB5">
        <w:rPr>
          <w:bCs/>
          <w:i/>
          <w:szCs w:val="24"/>
          <w:lang w:val="en-CA"/>
        </w:rPr>
        <w:t>Introduction to Solid St</w:t>
      </w:r>
      <w:r w:rsidRPr="00D67CB5">
        <w:rPr>
          <w:bCs/>
          <w:i/>
          <w:szCs w:val="24"/>
          <w:lang w:val="en-CA"/>
        </w:rPr>
        <w:t>ate Physics</w:t>
      </w:r>
      <w:r w:rsidRPr="00D67CB5">
        <w:rPr>
          <w:bCs/>
          <w:szCs w:val="24"/>
          <w:lang w:val="en-CA"/>
        </w:rPr>
        <w:t>, 7</w:t>
      </w:r>
      <w:r w:rsidRPr="00385A13">
        <w:rPr>
          <w:bCs/>
          <w:szCs w:val="24"/>
          <w:vertAlign w:val="superscript"/>
          <w:lang w:val="en-CA"/>
        </w:rPr>
        <w:t>th</w:t>
      </w:r>
      <w:r w:rsidRPr="00D67CB5">
        <w:rPr>
          <w:bCs/>
          <w:szCs w:val="24"/>
          <w:lang w:val="en-CA"/>
        </w:rPr>
        <w:t xml:space="preserve"> Edition, Wiley,</w:t>
      </w:r>
      <w:r w:rsidR="004E7514" w:rsidRPr="00D67CB5">
        <w:rPr>
          <w:bCs/>
          <w:szCs w:val="24"/>
          <w:lang w:val="en-CA"/>
        </w:rPr>
        <w:t xml:space="preserve"> </w:t>
      </w:r>
      <w:r w:rsidRPr="00D67CB5">
        <w:rPr>
          <w:bCs/>
          <w:szCs w:val="24"/>
          <w:lang w:val="en-CA"/>
        </w:rPr>
        <w:t xml:space="preserve">1996; </w:t>
      </w:r>
      <w:r w:rsidR="004E7514" w:rsidRPr="00D67CB5">
        <w:rPr>
          <w:bCs/>
          <w:szCs w:val="24"/>
          <w:lang w:val="en-CA"/>
        </w:rPr>
        <w:t>QC</w:t>
      </w:r>
      <w:proofErr w:type="gramStart"/>
      <w:r w:rsidR="004E7514" w:rsidRPr="00D67CB5">
        <w:rPr>
          <w:bCs/>
          <w:szCs w:val="24"/>
          <w:lang w:val="en-CA"/>
        </w:rPr>
        <w:t>171 .K</w:t>
      </w:r>
      <w:proofErr w:type="gramEnd"/>
      <w:r w:rsidR="004E7514" w:rsidRPr="00D67CB5">
        <w:rPr>
          <w:bCs/>
          <w:szCs w:val="24"/>
          <w:lang w:val="en-CA"/>
        </w:rPr>
        <w:t>5 1996</w:t>
      </w:r>
      <w:bookmarkEnd w:id="9"/>
      <w:r w:rsidRPr="00D67CB5">
        <w:rPr>
          <w:bCs/>
          <w:szCs w:val="24"/>
          <w:lang w:val="en-CA"/>
        </w:rPr>
        <w:t>.</w:t>
      </w:r>
    </w:p>
    <w:p w14:paraId="6678A584" w14:textId="55B4A193" w:rsidR="00D67CB5" w:rsidRPr="00D67CB5" w:rsidRDefault="00D67CB5" w:rsidP="004E7514">
      <w:pPr>
        <w:spacing w:after="120"/>
        <w:ind w:left="360" w:hanging="360"/>
        <w:rPr>
          <w:bCs/>
          <w:szCs w:val="24"/>
          <w:lang w:val="en-CA"/>
        </w:rPr>
      </w:pPr>
      <w:r w:rsidRPr="00D67CB5">
        <w:rPr>
          <w:bCs/>
          <w:szCs w:val="24"/>
          <w:lang w:val="en-CA"/>
        </w:rPr>
        <w:t xml:space="preserve">K.B. </w:t>
      </w:r>
      <w:r w:rsidRPr="006C3EEB">
        <w:rPr>
          <w:b/>
          <w:bCs/>
          <w:szCs w:val="24"/>
          <w:lang w:val="en-CA"/>
        </w:rPr>
        <w:t>Ma</w:t>
      </w:r>
      <w:r w:rsidRPr="00D67CB5">
        <w:rPr>
          <w:bCs/>
          <w:szCs w:val="24"/>
          <w:lang w:val="en-CA"/>
        </w:rPr>
        <w:t xml:space="preserve">, Y.V. </w:t>
      </w:r>
      <w:proofErr w:type="spellStart"/>
      <w:r w:rsidRPr="00D67CB5">
        <w:rPr>
          <w:bCs/>
          <w:szCs w:val="24"/>
          <w:lang w:val="en-CA"/>
        </w:rPr>
        <w:t>Postrekhin</w:t>
      </w:r>
      <w:proofErr w:type="spellEnd"/>
      <w:r w:rsidRPr="00D67CB5">
        <w:rPr>
          <w:bCs/>
          <w:szCs w:val="24"/>
          <w:lang w:val="en-CA"/>
        </w:rPr>
        <w:t xml:space="preserve"> and W.K. Chu, </w:t>
      </w:r>
      <w:r w:rsidRPr="00D67CB5">
        <w:rPr>
          <w:bCs/>
          <w:i/>
          <w:szCs w:val="24"/>
          <w:lang w:val="en-CA"/>
        </w:rPr>
        <w:t>Superconductor and magnet levitation devices</w:t>
      </w:r>
      <w:r w:rsidRPr="00D67CB5">
        <w:rPr>
          <w:bCs/>
          <w:szCs w:val="24"/>
          <w:lang w:val="en-CA"/>
        </w:rPr>
        <w:t xml:space="preserve">, </w:t>
      </w:r>
      <w:r w:rsidRPr="00D67CB5">
        <w:rPr>
          <w:bCs/>
          <w:szCs w:val="24"/>
          <w:lang w:val="en-CA"/>
        </w:rPr>
        <w:br/>
        <w:t xml:space="preserve">Rev. Sci. </w:t>
      </w:r>
      <w:proofErr w:type="spellStart"/>
      <w:r w:rsidRPr="00D67CB5">
        <w:rPr>
          <w:bCs/>
          <w:szCs w:val="24"/>
          <w:lang w:val="en-CA"/>
        </w:rPr>
        <w:t>Instrum</w:t>
      </w:r>
      <w:proofErr w:type="spellEnd"/>
      <w:r w:rsidRPr="00092254">
        <w:rPr>
          <w:bCs/>
          <w:sz w:val="20"/>
          <w:lang w:val="en-CA"/>
        </w:rPr>
        <w:t xml:space="preserve">. 74 (2003) 4989-5017; </w:t>
      </w:r>
      <w:hyperlink r:id="rId20" w:history="1">
        <w:r w:rsidRPr="00092254">
          <w:rPr>
            <w:rStyle w:val="Hyperlink"/>
            <w:bCs/>
            <w:sz w:val="20"/>
            <w:lang w:val="en-CA"/>
          </w:rPr>
          <w:t>http://dx.doi.org.myaccess.library.utoronto.ca/10.1063/1.1622973</w:t>
        </w:r>
      </w:hyperlink>
      <w:r w:rsidRPr="00092254">
        <w:rPr>
          <w:bCs/>
          <w:sz w:val="20"/>
          <w:lang w:val="en-CA"/>
        </w:rPr>
        <w:t>.</w:t>
      </w:r>
    </w:p>
    <w:p w14:paraId="6B8B1173" w14:textId="48E06DAD" w:rsidR="004E7514" w:rsidRPr="00D67CB5" w:rsidRDefault="000E7F75" w:rsidP="004E7514">
      <w:pPr>
        <w:spacing w:after="120"/>
        <w:ind w:left="360" w:hanging="360"/>
        <w:rPr>
          <w:bCs/>
          <w:szCs w:val="24"/>
          <w:lang w:val="en-CA"/>
        </w:rPr>
      </w:pPr>
      <w:bookmarkStart w:id="11" w:name="Poole"/>
      <w:r w:rsidRPr="00D67CB5">
        <w:rPr>
          <w:bCs/>
          <w:szCs w:val="24"/>
          <w:lang w:val="en-CA"/>
        </w:rPr>
        <w:t xml:space="preserve">C. </w:t>
      </w:r>
      <w:r w:rsidR="004E7514" w:rsidRPr="00D67CB5">
        <w:rPr>
          <w:b/>
          <w:bCs/>
          <w:szCs w:val="24"/>
          <w:lang w:val="en-CA"/>
        </w:rPr>
        <w:t>Poole</w:t>
      </w:r>
      <w:bookmarkEnd w:id="11"/>
      <w:r w:rsidR="004E7514" w:rsidRPr="00D67CB5">
        <w:rPr>
          <w:bCs/>
          <w:szCs w:val="24"/>
          <w:lang w:val="en-CA"/>
        </w:rPr>
        <w:t xml:space="preserve">, H. </w:t>
      </w:r>
      <w:proofErr w:type="spellStart"/>
      <w:r w:rsidR="004E7514" w:rsidRPr="00D67CB5">
        <w:rPr>
          <w:bCs/>
          <w:szCs w:val="24"/>
          <w:lang w:val="en-CA"/>
        </w:rPr>
        <w:t>Farach</w:t>
      </w:r>
      <w:proofErr w:type="spellEnd"/>
      <w:r w:rsidR="004E7514" w:rsidRPr="00D67CB5">
        <w:rPr>
          <w:bCs/>
          <w:szCs w:val="24"/>
          <w:lang w:val="en-CA"/>
        </w:rPr>
        <w:t xml:space="preserve">, R. </w:t>
      </w:r>
      <w:proofErr w:type="spellStart"/>
      <w:r w:rsidR="004E7514" w:rsidRPr="00D67CB5">
        <w:rPr>
          <w:bCs/>
          <w:szCs w:val="24"/>
          <w:lang w:val="en-CA"/>
        </w:rPr>
        <w:t>Creswick</w:t>
      </w:r>
      <w:proofErr w:type="spellEnd"/>
      <w:r w:rsidR="004E7514" w:rsidRPr="00D67CB5">
        <w:rPr>
          <w:bCs/>
          <w:szCs w:val="24"/>
          <w:lang w:val="en-CA"/>
        </w:rPr>
        <w:t xml:space="preserve"> and R. </w:t>
      </w:r>
      <w:proofErr w:type="spellStart"/>
      <w:r w:rsidR="004E7514" w:rsidRPr="00D67CB5">
        <w:rPr>
          <w:bCs/>
          <w:szCs w:val="24"/>
          <w:lang w:val="en-CA"/>
        </w:rPr>
        <w:t>Prozorov</w:t>
      </w:r>
      <w:proofErr w:type="spellEnd"/>
      <w:r w:rsidR="004E7514" w:rsidRPr="00D67CB5">
        <w:rPr>
          <w:bCs/>
          <w:szCs w:val="24"/>
          <w:lang w:val="en-CA"/>
        </w:rPr>
        <w:t xml:space="preserve">, </w:t>
      </w:r>
      <w:r w:rsidR="004E7514" w:rsidRPr="00D67CB5">
        <w:rPr>
          <w:bCs/>
          <w:i/>
          <w:szCs w:val="24"/>
          <w:lang w:val="en-CA"/>
        </w:rPr>
        <w:t>Superconductivity</w:t>
      </w:r>
      <w:r w:rsidR="004E7514" w:rsidRPr="00D67CB5">
        <w:rPr>
          <w:bCs/>
          <w:szCs w:val="24"/>
          <w:lang w:val="en-CA"/>
        </w:rPr>
        <w:t>, 3</w:t>
      </w:r>
      <w:r w:rsidR="004E7514" w:rsidRPr="00385A13">
        <w:rPr>
          <w:bCs/>
          <w:szCs w:val="24"/>
          <w:vertAlign w:val="superscript"/>
          <w:lang w:val="en-CA"/>
        </w:rPr>
        <w:t>rd</w:t>
      </w:r>
      <w:r w:rsidR="004E7514" w:rsidRPr="00D67CB5">
        <w:rPr>
          <w:bCs/>
          <w:szCs w:val="24"/>
          <w:lang w:val="en-CA"/>
        </w:rPr>
        <w:t xml:space="preserve"> Edition, Elsevier</w:t>
      </w:r>
      <w:r w:rsidRPr="00D67CB5">
        <w:rPr>
          <w:bCs/>
          <w:szCs w:val="24"/>
          <w:lang w:val="en-CA"/>
        </w:rPr>
        <w:t>, 2014</w:t>
      </w:r>
      <w:r w:rsidR="004E7514" w:rsidRPr="00D67CB5">
        <w:rPr>
          <w:bCs/>
          <w:szCs w:val="24"/>
          <w:lang w:val="en-CA"/>
        </w:rPr>
        <w:t xml:space="preserve">; </w:t>
      </w:r>
      <w:hyperlink r:id="rId21" w:history="1">
        <w:r w:rsidR="004E7514" w:rsidRPr="00092254">
          <w:rPr>
            <w:rStyle w:val="Hyperlink"/>
            <w:bCs/>
            <w:sz w:val="20"/>
            <w:lang w:val="en-CA"/>
          </w:rPr>
          <w:t>http://www.sciencedirect.com.myaccess.library.utoronto.ca/science/book/9780124095090</w:t>
        </w:r>
      </w:hyperlink>
      <w:r w:rsidR="004E7514" w:rsidRPr="00D67CB5">
        <w:rPr>
          <w:bCs/>
          <w:szCs w:val="24"/>
          <w:u w:val="single"/>
          <w:lang w:val="en-CA"/>
        </w:rPr>
        <w:t>.</w:t>
      </w:r>
      <w:bookmarkEnd w:id="10"/>
    </w:p>
    <w:p w14:paraId="7046EBBC" w14:textId="2DCCB139" w:rsidR="00183DE3" w:rsidRDefault="00183DE3" w:rsidP="004E7514">
      <w:pPr>
        <w:spacing w:after="120"/>
        <w:ind w:left="360" w:hanging="360"/>
        <w:rPr>
          <w:bCs/>
          <w:szCs w:val="24"/>
          <w:lang w:val="en-CA"/>
        </w:rPr>
      </w:pPr>
      <w:r>
        <w:rPr>
          <w:bCs/>
          <w:szCs w:val="24"/>
          <w:lang w:val="en-CA"/>
        </w:rPr>
        <w:t xml:space="preserve">C.N.R. </w:t>
      </w:r>
      <w:r w:rsidRPr="00856EF1">
        <w:rPr>
          <w:b/>
          <w:bCs/>
          <w:szCs w:val="24"/>
          <w:lang w:val="en-CA"/>
        </w:rPr>
        <w:t>Rao</w:t>
      </w:r>
      <w:r>
        <w:rPr>
          <w:bCs/>
          <w:szCs w:val="24"/>
          <w:lang w:val="en-CA"/>
        </w:rPr>
        <w:t xml:space="preserve"> and A.K. Raychaudhuri, </w:t>
      </w:r>
      <w:r>
        <w:rPr>
          <w:bCs/>
          <w:i/>
          <w:szCs w:val="24"/>
          <w:lang w:val="en-CA"/>
        </w:rPr>
        <w:t>High-Temperature Superconductors</w:t>
      </w:r>
      <w:r>
        <w:rPr>
          <w:bCs/>
          <w:szCs w:val="24"/>
          <w:lang w:val="en-CA"/>
        </w:rPr>
        <w:t xml:space="preserve">, </w:t>
      </w:r>
      <w:r w:rsidR="00AE14EE">
        <w:rPr>
          <w:bCs/>
          <w:szCs w:val="24"/>
          <w:lang w:val="en-CA"/>
        </w:rPr>
        <w:t xml:space="preserve">in Section 12: Properties of Solids in the Handbook of Chemistry and Physics;  </w:t>
      </w:r>
      <w:hyperlink r:id="rId22" w:history="1">
        <w:r w:rsidRPr="00092254">
          <w:rPr>
            <w:rStyle w:val="Hyperlink"/>
            <w:bCs/>
            <w:sz w:val="20"/>
            <w:lang w:val="en-CA"/>
          </w:rPr>
          <w:t>http://www.hbcpnetbase.com.myaccess.library.utoronto.ca</w:t>
        </w:r>
      </w:hyperlink>
      <w:r w:rsidR="00AE14EE">
        <w:rPr>
          <w:bCs/>
          <w:szCs w:val="24"/>
          <w:lang w:val="en-CA"/>
        </w:rPr>
        <w:t>.</w:t>
      </w:r>
    </w:p>
    <w:p w14:paraId="3E9B705D" w14:textId="7176A718" w:rsidR="00A37DB8" w:rsidRDefault="00A37DB8" w:rsidP="00554FC2">
      <w:pPr>
        <w:spacing w:after="120"/>
        <w:ind w:left="360" w:hanging="360"/>
        <w:rPr>
          <w:bCs/>
          <w:szCs w:val="24"/>
          <w:lang w:val="en-CA"/>
        </w:rPr>
      </w:pPr>
      <w:r>
        <w:rPr>
          <w:bCs/>
          <w:szCs w:val="24"/>
          <w:lang w:val="en-CA"/>
        </w:rPr>
        <w:t xml:space="preserve">M. </w:t>
      </w:r>
      <w:proofErr w:type="spellStart"/>
      <w:r w:rsidRPr="001D5D73">
        <w:rPr>
          <w:b/>
          <w:bCs/>
          <w:szCs w:val="24"/>
          <w:lang w:val="en-CA"/>
        </w:rPr>
        <w:t>Tinkham</w:t>
      </w:r>
      <w:proofErr w:type="spellEnd"/>
      <w:r>
        <w:rPr>
          <w:bCs/>
          <w:szCs w:val="24"/>
          <w:lang w:val="en-CA"/>
        </w:rPr>
        <w:t xml:space="preserve">, </w:t>
      </w:r>
      <w:r w:rsidRPr="00A37DB8">
        <w:rPr>
          <w:bCs/>
          <w:i/>
          <w:szCs w:val="24"/>
          <w:lang w:val="en-CA"/>
        </w:rPr>
        <w:t>Introduction to Superconductivity</w:t>
      </w:r>
      <w:r>
        <w:rPr>
          <w:bCs/>
          <w:szCs w:val="24"/>
          <w:lang w:val="en-CA"/>
        </w:rPr>
        <w:t>, 2</w:t>
      </w:r>
      <w:r w:rsidRPr="00A37DB8">
        <w:rPr>
          <w:bCs/>
          <w:szCs w:val="24"/>
          <w:vertAlign w:val="superscript"/>
          <w:lang w:val="en-CA"/>
        </w:rPr>
        <w:t>nd</w:t>
      </w:r>
      <w:r>
        <w:rPr>
          <w:bCs/>
          <w:szCs w:val="24"/>
          <w:lang w:val="en-CA"/>
        </w:rPr>
        <w:t xml:space="preserve"> Edition, Dover, 1996;</w:t>
      </w:r>
      <w:r w:rsidR="00092254">
        <w:rPr>
          <w:bCs/>
          <w:szCs w:val="24"/>
          <w:lang w:val="en-CA"/>
        </w:rPr>
        <w:t xml:space="preserve"> </w:t>
      </w:r>
      <w:hyperlink r:id="rId23" w:history="1">
        <w:r w:rsidR="00092254" w:rsidRPr="00092254">
          <w:rPr>
            <w:rStyle w:val="Hyperlink"/>
            <w:bCs/>
            <w:sz w:val="20"/>
            <w:lang w:val="en-CA"/>
          </w:rPr>
          <w:t>https://app.knovel.com/web/toc.v/cid:kpISE00023/viewerType:toc/root_slug:introduction-to-superconductivity</w:t>
        </w:r>
      </w:hyperlink>
      <w:r w:rsidR="00092254">
        <w:rPr>
          <w:bCs/>
          <w:szCs w:val="24"/>
          <w:lang w:val="en-CA"/>
        </w:rPr>
        <w:t>.</w:t>
      </w:r>
    </w:p>
    <w:sectPr w:rsidR="00A37DB8" w:rsidSect="00962E7A">
      <w:headerReference w:type="default" r:id="rId24"/>
      <w:footerReference w:type="even" r:id="rId25"/>
      <w:footerReference w:type="default" r:id="rId26"/>
      <w:pgSz w:w="12240" w:h="15840"/>
      <w:pgMar w:top="1418" w:right="1418" w:bottom="1418" w:left="1418"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5877" w14:textId="77777777" w:rsidR="00F95183" w:rsidRDefault="00F95183">
      <w:r>
        <w:separator/>
      </w:r>
    </w:p>
  </w:endnote>
  <w:endnote w:type="continuationSeparator" w:id="0">
    <w:p w14:paraId="725A9D1A" w14:textId="77777777" w:rsidR="00F95183" w:rsidRDefault="00F9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DFC6" w14:textId="77777777" w:rsidR="000F3B66" w:rsidRDefault="000F3B66" w:rsidP="001A7F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672F7" w14:textId="77777777" w:rsidR="000F3B66" w:rsidRDefault="000F3B66" w:rsidP="001A7F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025E" w14:textId="77777777" w:rsidR="000F3B66" w:rsidRDefault="000F3B66" w:rsidP="001A7F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D31">
      <w:rPr>
        <w:rStyle w:val="PageNumber"/>
        <w:noProof/>
      </w:rPr>
      <w:t>1</w:t>
    </w:r>
    <w:r>
      <w:rPr>
        <w:rStyle w:val="PageNumber"/>
      </w:rPr>
      <w:fldChar w:fldCharType="end"/>
    </w:r>
  </w:p>
  <w:p w14:paraId="3117A472" w14:textId="77777777" w:rsidR="000F3B66" w:rsidRDefault="000F3B66" w:rsidP="001A7F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C68BB" w14:textId="77777777" w:rsidR="00F95183" w:rsidRPr="005E6CA3" w:rsidRDefault="00F95183" w:rsidP="001A7FB7">
      <w:pPr>
        <w:ind w:firstLine="0"/>
        <w:rPr>
          <w:szCs w:val="24"/>
        </w:rPr>
      </w:pPr>
      <w:r w:rsidRPr="005E6CA3">
        <w:rPr>
          <w:szCs w:val="24"/>
        </w:rPr>
        <w:separator/>
      </w:r>
    </w:p>
  </w:footnote>
  <w:footnote w:type="continuationSeparator" w:id="0">
    <w:p w14:paraId="62317D8D" w14:textId="77777777" w:rsidR="00F95183" w:rsidRDefault="00F95183">
      <w:r>
        <w:continuationSeparator/>
      </w:r>
    </w:p>
  </w:footnote>
  <w:footnote w:type="continuationNotice" w:id="1">
    <w:p w14:paraId="690C719E" w14:textId="77777777" w:rsidR="00F95183" w:rsidRDefault="00F95183"/>
  </w:footnote>
  <w:footnote w:id="2">
    <w:p w14:paraId="59D42432" w14:textId="77777777" w:rsidR="000F3B66" w:rsidRDefault="000F3B66" w:rsidP="008E46A6">
      <w:pPr>
        <w:pStyle w:val="FootnoteText"/>
      </w:pPr>
      <w:r>
        <w:rPr>
          <w:rStyle w:val="FootnoteReference"/>
        </w:rPr>
        <w:footnoteRef/>
      </w:r>
      <w:r>
        <w:t xml:space="preserve"> Note that perfect diamagnetism (interior field </w:t>
      </w:r>
      <w:r>
        <w:rPr>
          <w:b/>
        </w:rPr>
        <w:t>B</w:t>
      </w:r>
      <w:r>
        <w:t>=0) does not follow from zero resistivity, which only implies d</w:t>
      </w:r>
      <w:r>
        <w:rPr>
          <w:b/>
        </w:rPr>
        <w:t>B</w:t>
      </w:r>
      <w:r>
        <w:t>/</w:t>
      </w:r>
      <w:proofErr w:type="spellStart"/>
      <w:r>
        <w:t>dt</w:t>
      </w:r>
      <w:proofErr w:type="spellEnd"/>
      <w:r>
        <w:t>=0.</w:t>
      </w:r>
    </w:p>
  </w:footnote>
  <w:footnote w:id="3">
    <w:p w14:paraId="4A541A33" w14:textId="10A76F3D" w:rsidR="000F3B66" w:rsidRPr="00AC2914" w:rsidRDefault="000F3B66" w:rsidP="00AC2914">
      <w:pPr>
        <w:pStyle w:val="FootnoteText"/>
        <w:rPr>
          <w:bCs/>
          <w:lang w:val="en-CA"/>
        </w:rPr>
      </w:pPr>
      <w:r>
        <w:rPr>
          <w:rStyle w:val="FootnoteReference"/>
        </w:rPr>
        <w:footnoteRef/>
      </w:r>
      <w:r>
        <w:t xml:space="preserve"> A.P. </w:t>
      </w:r>
      <w:proofErr w:type="spellStart"/>
      <w:r>
        <w:t>Drozdov</w:t>
      </w:r>
      <w:proofErr w:type="spellEnd"/>
      <w:r>
        <w:t xml:space="preserve"> </w:t>
      </w:r>
      <w:r w:rsidRPr="00AC2914">
        <w:rPr>
          <w:i/>
        </w:rPr>
        <w:t>et al</w:t>
      </w:r>
      <w:r>
        <w:t xml:space="preserve">., </w:t>
      </w:r>
      <w:r w:rsidRPr="00AC2914">
        <w:rPr>
          <w:bCs/>
          <w:i/>
          <w:lang w:val="en-CA"/>
        </w:rPr>
        <w:t xml:space="preserve">Conventional superconductivity at 203 </w:t>
      </w:r>
      <w:proofErr w:type="gramStart"/>
      <w:r w:rsidRPr="00AC2914">
        <w:rPr>
          <w:bCs/>
          <w:i/>
          <w:lang w:val="en-CA"/>
        </w:rPr>
        <w:t>kelvin</w:t>
      </w:r>
      <w:proofErr w:type="gramEnd"/>
      <w:r w:rsidRPr="00AC2914">
        <w:rPr>
          <w:bCs/>
          <w:i/>
          <w:lang w:val="en-CA"/>
        </w:rPr>
        <w:t xml:space="preserve"> at high pressures in the sulfur hydride system</w:t>
      </w:r>
      <w:r>
        <w:rPr>
          <w:bCs/>
          <w:lang w:val="en-CA"/>
        </w:rPr>
        <w:t xml:space="preserve">, Nature 525 (2015) 73-76; </w:t>
      </w:r>
      <w:hyperlink r:id="rId1" w:history="1">
        <w:r w:rsidRPr="00FF66E6">
          <w:rPr>
            <w:rStyle w:val="Hyperlink"/>
          </w:rPr>
          <w:t>http://dx.doi.org/10.1038/nature14964</w:t>
        </w:r>
      </w:hyperlink>
      <w:r>
        <w:t>.</w:t>
      </w:r>
    </w:p>
  </w:footnote>
  <w:footnote w:id="4">
    <w:p w14:paraId="08C77996" w14:textId="77777777" w:rsidR="000F3B66" w:rsidRPr="001D5D73" w:rsidRDefault="000F3B66" w:rsidP="00AB2377">
      <w:pPr>
        <w:spacing w:after="120"/>
        <w:ind w:left="360" w:hanging="360"/>
        <w:rPr>
          <w:bCs/>
          <w:sz w:val="20"/>
          <w:lang w:val="en-CA"/>
        </w:rPr>
      </w:pPr>
      <w:r>
        <w:rPr>
          <w:rStyle w:val="FootnoteReference"/>
        </w:rPr>
        <w:footnoteRef/>
      </w:r>
      <w:r>
        <w:t xml:space="preserve"> </w:t>
      </w:r>
      <w:bookmarkStart w:id="2" w:name="Brandt"/>
      <w:bookmarkStart w:id="3" w:name="_Ref311282192"/>
      <w:r w:rsidRPr="001D5D73">
        <w:rPr>
          <w:bCs/>
          <w:sz w:val="20"/>
          <w:lang w:val="en-CA"/>
        </w:rPr>
        <w:t xml:space="preserve">E. H. </w:t>
      </w:r>
      <w:r w:rsidRPr="001D5D73">
        <w:rPr>
          <w:b/>
          <w:bCs/>
          <w:sz w:val="20"/>
          <w:lang w:val="en-CA"/>
        </w:rPr>
        <w:t>Brandt</w:t>
      </w:r>
      <w:bookmarkEnd w:id="2"/>
      <w:r w:rsidRPr="001D5D73">
        <w:rPr>
          <w:bCs/>
          <w:sz w:val="20"/>
          <w:lang w:val="en-CA"/>
        </w:rPr>
        <w:t xml:space="preserve">, </w:t>
      </w:r>
      <w:r w:rsidRPr="001D5D73">
        <w:rPr>
          <w:bCs/>
          <w:i/>
          <w:sz w:val="20"/>
          <w:lang w:val="en-CA"/>
        </w:rPr>
        <w:t>The Vortex Lattice in Conventional and High-Tc Superconductors</w:t>
      </w:r>
      <w:r w:rsidRPr="001D5D73">
        <w:rPr>
          <w:bCs/>
          <w:sz w:val="20"/>
          <w:lang w:val="en-CA"/>
        </w:rPr>
        <w:t xml:space="preserve">, Brazilian Journal of Physics 32 (2002) 675-684; </w:t>
      </w:r>
      <w:hyperlink r:id="rId2" w:history="1">
        <w:r w:rsidRPr="001D5D73">
          <w:rPr>
            <w:rStyle w:val="Hyperlink"/>
            <w:bCs/>
            <w:sz w:val="20"/>
            <w:lang w:val="en-CA"/>
          </w:rPr>
          <w:t>http://www.scielo.br/pdf/bjp/v32n3/a02v32n3</w:t>
        </w:r>
      </w:hyperlink>
      <w:r w:rsidRPr="001D5D73">
        <w:rPr>
          <w:bCs/>
          <w:sz w:val="20"/>
          <w:lang w:val="en-CA"/>
        </w:rPr>
        <w:t>.</w:t>
      </w:r>
      <w:bookmarkEnd w:id="3"/>
    </w:p>
  </w:footnote>
  <w:footnote w:id="5">
    <w:p w14:paraId="77F254B1" w14:textId="77777777" w:rsidR="000F3B66" w:rsidRDefault="000F3B66" w:rsidP="00F742AF">
      <w:pPr>
        <w:pStyle w:val="FootnoteText"/>
      </w:pPr>
      <w:r>
        <w:rPr>
          <w:rStyle w:val="FootnoteReference"/>
        </w:rPr>
        <w:footnoteRef/>
      </w:r>
      <w:r>
        <w:t xml:space="preserve"> Mistakes in this calculation are by far the most common reason for failed, i.e. non-superconducting, samples.</w:t>
      </w:r>
    </w:p>
  </w:footnote>
  <w:footnote w:id="6">
    <w:p w14:paraId="372A746D" w14:textId="0ABCF38A" w:rsidR="000F3B66" w:rsidRPr="00451CA2" w:rsidRDefault="000F3B66" w:rsidP="00451CA2">
      <w:pPr>
        <w:spacing w:after="120"/>
        <w:ind w:left="360" w:hanging="360"/>
        <w:rPr>
          <w:bCs/>
          <w:szCs w:val="24"/>
          <w:lang w:val="en-CA"/>
        </w:rPr>
      </w:pPr>
      <w:r>
        <w:rPr>
          <w:rStyle w:val="FootnoteReference"/>
        </w:rPr>
        <w:footnoteRef/>
      </w:r>
      <w:r>
        <w:t xml:space="preserve"> </w:t>
      </w:r>
      <w:r w:rsidRPr="00451CA2">
        <w:rPr>
          <w:bCs/>
          <w:sz w:val="20"/>
          <w:lang w:val="en-CA"/>
        </w:rPr>
        <w:t xml:space="preserve">J.E. </w:t>
      </w:r>
      <w:r w:rsidRPr="00451CA2">
        <w:rPr>
          <w:b/>
          <w:bCs/>
          <w:sz w:val="20"/>
          <w:lang w:val="en-CA"/>
        </w:rPr>
        <w:t>Rodriguez</w:t>
      </w:r>
      <w:r w:rsidRPr="00451CA2">
        <w:rPr>
          <w:bCs/>
          <w:sz w:val="20"/>
          <w:lang w:val="en-CA"/>
        </w:rPr>
        <w:t xml:space="preserve">, </w:t>
      </w:r>
      <w:r w:rsidRPr="00451CA2">
        <w:rPr>
          <w:bCs/>
          <w:i/>
          <w:sz w:val="20"/>
          <w:lang w:val="en-CA"/>
        </w:rPr>
        <w:t>YBCO samples as a possible thermoelectric material</w:t>
      </w:r>
      <w:r w:rsidRPr="00451CA2">
        <w:rPr>
          <w:bCs/>
          <w:sz w:val="20"/>
          <w:lang w:val="en-CA"/>
        </w:rPr>
        <w:t xml:space="preserve">, </w:t>
      </w:r>
      <w:proofErr w:type="spellStart"/>
      <w:r w:rsidRPr="00451CA2">
        <w:rPr>
          <w:bCs/>
          <w:sz w:val="20"/>
        </w:rPr>
        <w:t>Physica</w:t>
      </w:r>
      <w:proofErr w:type="spellEnd"/>
      <w:r w:rsidRPr="00451CA2">
        <w:rPr>
          <w:bCs/>
          <w:sz w:val="20"/>
        </w:rPr>
        <w:t xml:space="preserve"> Status Solidi 2 (2005) 3605–3608</w:t>
      </w:r>
      <w:r w:rsidRPr="00451CA2">
        <w:rPr>
          <w:bCs/>
          <w:sz w:val="20"/>
          <w:lang w:val="en-CA"/>
        </w:rPr>
        <w:t xml:space="preserve">; </w:t>
      </w:r>
      <w:hyperlink r:id="rId3" w:history="1">
        <w:r w:rsidRPr="00451CA2">
          <w:rPr>
            <w:rStyle w:val="Hyperlink"/>
            <w:bCs/>
            <w:sz w:val="20"/>
            <w:lang w:val="en-CA"/>
          </w:rPr>
          <w:t>http://dx.doi.org.myaccess.library.utoronto.ca/10.1002/pssc.200461769</w:t>
        </w:r>
      </w:hyperlink>
      <w:r w:rsidRPr="00451CA2">
        <w:rPr>
          <w:bCs/>
          <w:sz w:val="20"/>
          <w:lang w:val="en-CA"/>
        </w:rPr>
        <w:t>.</w:t>
      </w:r>
    </w:p>
  </w:footnote>
  <w:footnote w:id="7">
    <w:p w14:paraId="6346AA55" w14:textId="23FA1135" w:rsidR="000F3B66" w:rsidRPr="00451CA2" w:rsidRDefault="000F3B66" w:rsidP="00451CA2">
      <w:pPr>
        <w:spacing w:after="120"/>
        <w:ind w:left="360" w:hanging="360"/>
        <w:rPr>
          <w:bCs/>
          <w:szCs w:val="24"/>
          <w:lang w:val="en-CA"/>
        </w:rPr>
      </w:pPr>
      <w:r>
        <w:rPr>
          <w:rStyle w:val="FootnoteReference"/>
        </w:rPr>
        <w:footnoteRef/>
      </w:r>
      <w:r>
        <w:t xml:space="preserve"> </w:t>
      </w:r>
      <w:r w:rsidRPr="00451CA2">
        <w:rPr>
          <w:bCs/>
          <w:sz w:val="20"/>
          <w:lang w:val="en-CA"/>
        </w:rPr>
        <w:t xml:space="preserve">D.M. </w:t>
      </w:r>
      <w:r w:rsidRPr="00451CA2">
        <w:rPr>
          <w:b/>
          <w:bCs/>
          <w:sz w:val="20"/>
          <w:lang w:val="en-CA"/>
        </w:rPr>
        <w:t>Eagles</w:t>
      </w:r>
      <w:r w:rsidRPr="00451CA2">
        <w:rPr>
          <w:bCs/>
          <w:sz w:val="20"/>
          <w:lang w:val="en-CA"/>
        </w:rPr>
        <w:t xml:space="preserve">, </w:t>
      </w:r>
      <w:r w:rsidRPr="00451CA2">
        <w:rPr>
          <w:bCs/>
          <w:i/>
          <w:sz w:val="20"/>
          <w:lang w:val="en-CA"/>
        </w:rPr>
        <w:t>Analysis of Resistance Data on a Good Ceramic Sample of YBa</w:t>
      </w:r>
      <w:r w:rsidRPr="00451CA2">
        <w:rPr>
          <w:bCs/>
          <w:i/>
          <w:sz w:val="20"/>
          <w:vertAlign w:val="subscript"/>
          <w:lang w:val="en-CA"/>
        </w:rPr>
        <w:t>2</w:t>
      </w:r>
      <w:r w:rsidRPr="00451CA2">
        <w:rPr>
          <w:bCs/>
          <w:i/>
          <w:sz w:val="20"/>
          <w:lang w:val="en-CA"/>
        </w:rPr>
        <w:t>Cu</w:t>
      </w:r>
      <w:r w:rsidRPr="00451CA2">
        <w:rPr>
          <w:bCs/>
          <w:i/>
          <w:sz w:val="20"/>
          <w:vertAlign w:val="subscript"/>
          <w:lang w:val="en-CA"/>
        </w:rPr>
        <w:t>3</w:t>
      </w:r>
      <w:r w:rsidRPr="00451CA2">
        <w:rPr>
          <w:bCs/>
          <w:i/>
          <w:sz w:val="20"/>
          <w:lang w:val="en-CA"/>
        </w:rPr>
        <w:t>O</w:t>
      </w:r>
      <w:r w:rsidRPr="00451CA2">
        <w:rPr>
          <w:bCs/>
          <w:i/>
          <w:sz w:val="20"/>
          <w:vertAlign w:val="subscript"/>
          <w:lang w:val="en-CA"/>
        </w:rPr>
        <w:t>7-x</w:t>
      </w:r>
      <w:r w:rsidRPr="00451CA2">
        <w:rPr>
          <w:bCs/>
          <w:sz w:val="20"/>
          <w:lang w:val="en-CA"/>
        </w:rPr>
        <w:t xml:space="preserve">, </w:t>
      </w:r>
      <w:proofErr w:type="spellStart"/>
      <w:r w:rsidRPr="00451CA2">
        <w:rPr>
          <w:bCs/>
          <w:sz w:val="20"/>
          <w:lang w:val="en-CA"/>
        </w:rPr>
        <w:t>Jpn</w:t>
      </w:r>
      <w:proofErr w:type="spellEnd"/>
      <w:r w:rsidRPr="00451CA2">
        <w:rPr>
          <w:bCs/>
          <w:sz w:val="20"/>
          <w:lang w:val="en-CA"/>
        </w:rPr>
        <w:t xml:space="preserve">. J. Appl. Phys. 32 (1993) 1077-1081; </w:t>
      </w:r>
      <w:hyperlink r:id="rId4" w:history="1">
        <w:r w:rsidRPr="00451CA2">
          <w:rPr>
            <w:rStyle w:val="Hyperlink"/>
            <w:bCs/>
            <w:sz w:val="20"/>
            <w:lang w:val="en-CA"/>
          </w:rPr>
          <w:t>http://m.iopscience.iop.org/article/10.1143/JJAP.32.1077/pdf</w:t>
        </w:r>
      </w:hyperlink>
      <w:r w:rsidRPr="00451CA2">
        <w:rPr>
          <w:bCs/>
          <w:sz w:val="20"/>
          <w:lang w:val="en-CA"/>
        </w:rPr>
        <w:t>.</w:t>
      </w:r>
    </w:p>
  </w:footnote>
  <w:footnote w:id="8">
    <w:p w14:paraId="053FD35F" w14:textId="177CC5B7" w:rsidR="000F3B66" w:rsidRPr="001D5D73" w:rsidRDefault="000F3B66" w:rsidP="001D5D73">
      <w:pPr>
        <w:spacing w:after="120"/>
        <w:ind w:left="360" w:hanging="360"/>
        <w:rPr>
          <w:bCs/>
          <w:sz w:val="20"/>
          <w:lang w:val="en-CA"/>
        </w:rPr>
      </w:pPr>
      <w:r>
        <w:rPr>
          <w:rStyle w:val="FootnoteReference"/>
        </w:rPr>
        <w:footnoteRef/>
      </w:r>
      <w:r>
        <w:t xml:space="preserve"> </w:t>
      </w:r>
      <w:r w:rsidRPr="001D5D73">
        <w:rPr>
          <w:bCs/>
          <w:sz w:val="20"/>
          <w:lang w:val="en-CA"/>
        </w:rPr>
        <w:t xml:space="preserve">L.J. van der </w:t>
      </w:r>
      <w:proofErr w:type="spellStart"/>
      <w:r w:rsidRPr="001D5D73">
        <w:rPr>
          <w:bCs/>
          <w:sz w:val="20"/>
          <w:lang w:val="en-CA"/>
        </w:rPr>
        <w:t>Pauw</w:t>
      </w:r>
      <w:proofErr w:type="spellEnd"/>
      <w:r w:rsidRPr="001D5D73">
        <w:rPr>
          <w:bCs/>
          <w:sz w:val="20"/>
          <w:lang w:val="en-CA"/>
        </w:rPr>
        <w:t xml:space="preserve">, </w:t>
      </w:r>
      <w:r w:rsidRPr="001D5D73">
        <w:rPr>
          <w:bCs/>
          <w:i/>
          <w:sz w:val="20"/>
          <w:lang w:val="en-CA"/>
        </w:rPr>
        <w:t>A method of measuring specific resistivity and Hall effect of discs of arbitrary shape</w:t>
      </w:r>
      <w:r w:rsidRPr="001D5D73">
        <w:rPr>
          <w:bCs/>
          <w:sz w:val="20"/>
          <w:lang w:val="en-CA"/>
        </w:rPr>
        <w:t xml:space="preserve">, Philips Res. </w:t>
      </w:r>
      <w:proofErr w:type="spellStart"/>
      <w:r w:rsidRPr="001D5D73">
        <w:rPr>
          <w:bCs/>
          <w:sz w:val="20"/>
          <w:lang w:val="en-CA"/>
        </w:rPr>
        <w:t>Repts</w:t>
      </w:r>
      <w:proofErr w:type="spellEnd"/>
      <w:r w:rsidRPr="001D5D73">
        <w:rPr>
          <w:bCs/>
          <w:sz w:val="20"/>
          <w:lang w:val="en-CA"/>
        </w:rPr>
        <w:t>. 13 (1958)</w:t>
      </w:r>
      <w:r>
        <w:rPr>
          <w:bCs/>
          <w:sz w:val="20"/>
          <w:lang w:val="en-CA"/>
        </w:rPr>
        <w:t xml:space="preserve"> 1-9,</w:t>
      </w:r>
      <w:r w:rsidRPr="001D5D73">
        <w:rPr>
          <w:bCs/>
          <w:sz w:val="20"/>
          <w:lang w:val="en-CA"/>
        </w:rPr>
        <w:t xml:space="preserve"> </w:t>
      </w:r>
      <w:hyperlink r:id="rId5" w:history="1">
        <w:r w:rsidRPr="001D5D73">
          <w:rPr>
            <w:rStyle w:val="Hyperlink"/>
            <w:bCs/>
            <w:sz w:val="20"/>
            <w:lang w:val="en-CA"/>
          </w:rPr>
          <w:t>http://socrates.berkeley.edu/~phylabs/adv/ReprintsPDF/SHE%20Reprints/01-Measuring%20Discs.pdf</w:t>
        </w:r>
      </w:hyperlink>
      <w:r>
        <w:rPr>
          <w:bCs/>
          <w:sz w:val="20"/>
          <w:lang w:val="en-CA"/>
        </w:rPr>
        <w:t xml:space="preserve">; </w:t>
      </w:r>
      <w:r w:rsidRPr="001D5D73">
        <w:rPr>
          <w:bCs/>
          <w:i/>
          <w:sz w:val="20"/>
          <w:lang w:val="en-CA"/>
        </w:rPr>
        <w:t>A method of measuring the resistivity and Hall coefficient on lamellae of arbitrary shape</w:t>
      </w:r>
      <w:r w:rsidRPr="001D5D73">
        <w:rPr>
          <w:bCs/>
          <w:sz w:val="20"/>
          <w:lang w:val="en-CA"/>
        </w:rPr>
        <w:t>, Philips Tech. Rev. 20 (1958)</w:t>
      </w:r>
      <w:r>
        <w:rPr>
          <w:bCs/>
          <w:sz w:val="20"/>
          <w:lang w:val="en-CA"/>
        </w:rPr>
        <w:t xml:space="preserve"> 220-224,</w:t>
      </w:r>
      <w:r w:rsidRPr="001D5D73">
        <w:rPr>
          <w:bCs/>
          <w:sz w:val="20"/>
          <w:lang w:val="en-CA"/>
        </w:rPr>
        <w:t xml:space="preserve"> </w:t>
      </w:r>
      <w:hyperlink r:id="rId6" w:history="1">
        <w:r w:rsidRPr="001D5D73">
          <w:rPr>
            <w:rStyle w:val="Hyperlink"/>
            <w:bCs/>
            <w:sz w:val="20"/>
            <w:lang w:val="en-CA"/>
          </w:rPr>
          <w:t>http://electron.mit.edu/~gsteele/vanderpauw/vanderpauw.pdf</w:t>
        </w:r>
      </w:hyperlink>
      <w:r w:rsidRPr="001D5D73">
        <w:rPr>
          <w:bCs/>
          <w:sz w:val="20"/>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0FE5" w14:textId="77777777" w:rsidR="000F3B66" w:rsidRDefault="000F3B66" w:rsidP="001A7FB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A00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7DCA4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DFA891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8D871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8D4C8F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4AC37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D545E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560C1D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BA937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29CFD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81EC0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B0C83"/>
    <w:multiLevelType w:val="singleLevel"/>
    <w:tmpl w:val="3EE437D6"/>
    <w:lvl w:ilvl="0">
      <w:start w:val="1"/>
      <w:numFmt w:val="decimal"/>
      <w:lvlText w:val="%1."/>
      <w:lvlJc w:val="left"/>
      <w:pPr>
        <w:tabs>
          <w:tab w:val="num" w:pos="375"/>
        </w:tabs>
        <w:ind w:left="375" w:hanging="375"/>
      </w:pPr>
      <w:rPr>
        <w:rFonts w:hint="default"/>
      </w:rPr>
    </w:lvl>
  </w:abstractNum>
  <w:abstractNum w:abstractNumId="13" w15:restartNumberingAfterBreak="0">
    <w:nsid w:val="20051AFA"/>
    <w:multiLevelType w:val="hybridMultilevel"/>
    <w:tmpl w:val="26342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09550C"/>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EA0653B"/>
    <w:multiLevelType w:val="hybridMultilevel"/>
    <w:tmpl w:val="C2E2FC66"/>
    <w:lvl w:ilvl="0" w:tplc="735A2810">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4666AFF"/>
    <w:multiLevelType w:val="hybridMultilevel"/>
    <w:tmpl w:val="BC06B698"/>
    <w:lvl w:ilvl="0" w:tplc="00010409">
      <w:start w:val="1"/>
      <w:numFmt w:val="bullet"/>
      <w:lvlText w:val=""/>
      <w:lvlJc w:val="left"/>
      <w:pPr>
        <w:tabs>
          <w:tab w:val="num" w:pos="720"/>
        </w:tabs>
        <w:ind w:left="720" w:hanging="360"/>
      </w:pPr>
      <w:rPr>
        <w:rFonts w:ascii="Symbol" w:hAnsi="Symbol" w:hint="default"/>
      </w:rPr>
    </w:lvl>
    <w:lvl w:ilvl="1" w:tplc="AEDE7E24">
      <w:start w:val="1"/>
      <w:numFmt w:val="upperLetter"/>
      <w:pStyle w:val="Experiment"/>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C74DC"/>
    <w:multiLevelType w:val="hybridMultilevel"/>
    <w:tmpl w:val="E36654C4"/>
    <w:lvl w:ilvl="0" w:tplc="735A2810">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6E75A85"/>
    <w:multiLevelType w:val="hybridMultilevel"/>
    <w:tmpl w:val="C61CA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D33ACC"/>
    <w:multiLevelType w:val="singleLevel"/>
    <w:tmpl w:val="E71A753A"/>
    <w:lvl w:ilvl="0">
      <w:start w:val="1"/>
      <w:numFmt w:val="lowerLetter"/>
      <w:lvlText w:val="%1."/>
      <w:lvlJc w:val="left"/>
      <w:pPr>
        <w:tabs>
          <w:tab w:val="num" w:pos="360"/>
        </w:tabs>
        <w:ind w:left="360" w:hanging="360"/>
      </w:pPr>
      <w:rPr>
        <w:rFonts w:hint="default"/>
      </w:rPr>
    </w:lvl>
  </w:abstractNum>
  <w:abstractNum w:abstractNumId="20" w15:restartNumberingAfterBreak="0">
    <w:nsid w:val="53AF30F6"/>
    <w:multiLevelType w:val="singleLevel"/>
    <w:tmpl w:val="2810735A"/>
    <w:lvl w:ilvl="0">
      <w:start w:val="1"/>
      <w:numFmt w:val="lowerLetter"/>
      <w:lvlText w:val="%1."/>
      <w:lvlJc w:val="left"/>
      <w:pPr>
        <w:tabs>
          <w:tab w:val="num" w:pos="720"/>
        </w:tabs>
        <w:ind w:left="720" w:hanging="360"/>
      </w:pPr>
      <w:rPr>
        <w:rFonts w:hint="default"/>
      </w:rPr>
    </w:lvl>
  </w:abstractNum>
  <w:abstractNum w:abstractNumId="21" w15:restartNumberingAfterBreak="0">
    <w:nsid w:val="58A032AA"/>
    <w:multiLevelType w:val="singleLevel"/>
    <w:tmpl w:val="A0D246BE"/>
    <w:lvl w:ilvl="0">
      <w:start w:val="1"/>
      <w:numFmt w:val="decimal"/>
      <w:lvlText w:val="%1."/>
      <w:lvlJc w:val="left"/>
      <w:pPr>
        <w:tabs>
          <w:tab w:val="num" w:pos="375"/>
        </w:tabs>
        <w:ind w:left="375" w:hanging="375"/>
      </w:pPr>
      <w:rPr>
        <w:rFonts w:hint="default"/>
      </w:rPr>
    </w:lvl>
  </w:abstractNum>
  <w:abstractNum w:abstractNumId="22" w15:restartNumberingAfterBreak="0">
    <w:nsid w:val="63E47AE8"/>
    <w:multiLevelType w:val="hybridMultilevel"/>
    <w:tmpl w:val="D7CEA4C6"/>
    <w:lvl w:ilvl="0" w:tplc="B972AA8E">
      <w:start w:val="1"/>
      <w:numFmt w:val="bullet"/>
      <w:lvlText w:val="•"/>
      <w:lvlJc w:val="left"/>
      <w:pPr>
        <w:tabs>
          <w:tab w:val="num" w:pos="786"/>
        </w:tabs>
        <w:ind w:left="786" w:hanging="360"/>
      </w:pPr>
      <w:rPr>
        <w:rFonts w:ascii="Times New Roman" w:hAnsi="Times New Roman"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660B0824"/>
    <w:multiLevelType w:val="singleLevel"/>
    <w:tmpl w:val="15AA9FCA"/>
    <w:lvl w:ilvl="0">
      <w:start w:val="1"/>
      <w:numFmt w:val="lowerLetter"/>
      <w:lvlText w:val="%1."/>
      <w:lvlJc w:val="left"/>
      <w:pPr>
        <w:tabs>
          <w:tab w:val="num" w:pos="360"/>
        </w:tabs>
        <w:ind w:left="360" w:hanging="360"/>
      </w:pPr>
      <w:rPr>
        <w:rFonts w:hint="default"/>
      </w:rPr>
    </w:lvl>
  </w:abstractNum>
  <w:abstractNum w:abstractNumId="24" w15:restartNumberingAfterBreak="0">
    <w:nsid w:val="668C4EE6"/>
    <w:multiLevelType w:val="singleLevel"/>
    <w:tmpl w:val="1AEE7900"/>
    <w:lvl w:ilvl="0">
      <w:start w:val="1"/>
      <w:numFmt w:val="decimal"/>
      <w:lvlText w:val="%1."/>
      <w:lvlJc w:val="left"/>
      <w:pPr>
        <w:tabs>
          <w:tab w:val="num" w:pos="720"/>
        </w:tabs>
        <w:ind w:left="720" w:hanging="720"/>
      </w:pPr>
      <w:rPr>
        <w:rFonts w:hint="default"/>
      </w:rPr>
    </w:lvl>
  </w:abstractNum>
  <w:abstractNum w:abstractNumId="25" w15:restartNumberingAfterBreak="0">
    <w:nsid w:val="6DAB7572"/>
    <w:multiLevelType w:val="hybridMultilevel"/>
    <w:tmpl w:val="6C764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3A265F"/>
    <w:multiLevelType w:val="singleLevel"/>
    <w:tmpl w:val="A2B4751E"/>
    <w:lvl w:ilvl="0">
      <w:start w:val="1"/>
      <w:numFmt w:val="lowerLetter"/>
      <w:lvlText w:val="(%1)"/>
      <w:lvlJc w:val="left"/>
      <w:pPr>
        <w:tabs>
          <w:tab w:val="num" w:pos="720"/>
        </w:tabs>
        <w:ind w:left="720" w:hanging="720"/>
      </w:pPr>
      <w:rPr>
        <w:rFonts w:hint="default"/>
      </w:rPr>
    </w:lvl>
  </w:abstractNum>
  <w:abstractNum w:abstractNumId="27" w15:restartNumberingAfterBreak="0">
    <w:nsid w:val="73B0730D"/>
    <w:multiLevelType w:val="multilevel"/>
    <w:tmpl w:val="C61CA2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8EF45F1"/>
    <w:multiLevelType w:val="singleLevel"/>
    <w:tmpl w:val="BEBCD44E"/>
    <w:lvl w:ilvl="0">
      <w:start w:val="1"/>
      <w:numFmt w:val="decimal"/>
      <w:lvlText w:val="%1."/>
      <w:lvlJc w:val="left"/>
      <w:pPr>
        <w:tabs>
          <w:tab w:val="num" w:pos="360"/>
        </w:tabs>
        <w:ind w:left="360" w:hanging="360"/>
      </w:pPr>
      <w:rPr>
        <w:rFonts w:hint="default"/>
      </w:rPr>
    </w:lvl>
  </w:abstractNum>
  <w:abstractNum w:abstractNumId="29" w15:restartNumberingAfterBreak="0">
    <w:nsid w:val="7A8B0152"/>
    <w:multiLevelType w:val="hybridMultilevel"/>
    <w:tmpl w:val="C4846F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0C18EB"/>
    <w:multiLevelType w:val="singleLevel"/>
    <w:tmpl w:val="4DDC5C96"/>
    <w:lvl w:ilvl="0">
      <w:start w:val="1"/>
      <w:numFmt w:val="decimal"/>
      <w:lvlText w:val="%1."/>
      <w:lvlJc w:val="left"/>
      <w:pPr>
        <w:tabs>
          <w:tab w:val="num" w:pos="390"/>
        </w:tabs>
        <w:ind w:left="390" w:hanging="390"/>
      </w:pPr>
      <w:rPr>
        <w:rFonts w:hint="default"/>
      </w:rPr>
    </w:lvl>
  </w:abstractNum>
  <w:abstractNum w:abstractNumId="31" w15:restartNumberingAfterBreak="0">
    <w:nsid w:val="7D7952B6"/>
    <w:multiLevelType w:val="hybridMultilevel"/>
    <w:tmpl w:val="D30E7DC0"/>
    <w:lvl w:ilvl="0" w:tplc="B972AA8E">
      <w:start w:val="1"/>
      <w:numFmt w:val="bullet"/>
      <w:lvlText w:val="•"/>
      <w:lvlJc w:val="left"/>
      <w:pPr>
        <w:tabs>
          <w:tab w:val="num" w:pos="786"/>
        </w:tabs>
        <w:ind w:left="786" w:hanging="360"/>
      </w:pPr>
      <w:rPr>
        <w:rFonts w:ascii="Times New Roman" w:hAnsi="Times New Roman"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num w:numId="1">
    <w:abstractNumId w:val="23"/>
  </w:num>
  <w:num w:numId="2">
    <w:abstractNumId w:val="19"/>
  </w:num>
  <w:num w:numId="3">
    <w:abstractNumId w:val="20"/>
  </w:num>
  <w:num w:numId="4">
    <w:abstractNumId w:val="21"/>
  </w:num>
  <w:num w:numId="5">
    <w:abstractNumId w:val="14"/>
  </w:num>
  <w:num w:numId="6">
    <w:abstractNumId w:val="30"/>
  </w:num>
  <w:num w:numId="7">
    <w:abstractNumId w:val="11"/>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15"/>
  </w:num>
  <w:num w:numId="21">
    <w:abstractNumId w:val="16"/>
  </w:num>
  <w:num w:numId="22">
    <w:abstractNumId w:val="31"/>
  </w:num>
  <w:num w:numId="23">
    <w:abstractNumId w:val="22"/>
  </w:num>
  <w:num w:numId="24">
    <w:abstractNumId w:val="24"/>
  </w:num>
  <w:num w:numId="25">
    <w:abstractNumId w:val="25"/>
  </w:num>
  <w:num w:numId="26">
    <w:abstractNumId w:val="12"/>
  </w:num>
  <w:num w:numId="27">
    <w:abstractNumId w:val="26"/>
  </w:num>
  <w:num w:numId="28">
    <w:abstractNumId w:val="18"/>
  </w:num>
  <w:num w:numId="29">
    <w:abstractNumId w:val="27"/>
  </w:num>
  <w:num w:numId="30">
    <w:abstractNumId w:val="29"/>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 w:dllVersion="2" w:checkStyle="1"/>
  <w:activeWritingStyle w:appName="MSWord" w:lang="en-CA" w:vendorID="6" w:dllVersion="2"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580"/>
    <w:rsid w:val="00024607"/>
    <w:rsid w:val="00026DF2"/>
    <w:rsid w:val="00047BB5"/>
    <w:rsid w:val="00062A4B"/>
    <w:rsid w:val="00066CC0"/>
    <w:rsid w:val="00067CBB"/>
    <w:rsid w:val="000721AF"/>
    <w:rsid w:val="00074398"/>
    <w:rsid w:val="00080AEB"/>
    <w:rsid w:val="00085512"/>
    <w:rsid w:val="00092254"/>
    <w:rsid w:val="0009265E"/>
    <w:rsid w:val="00094561"/>
    <w:rsid w:val="000A1F02"/>
    <w:rsid w:val="000D23D1"/>
    <w:rsid w:val="000D2ED5"/>
    <w:rsid w:val="000D556A"/>
    <w:rsid w:val="000D642C"/>
    <w:rsid w:val="000D6E1F"/>
    <w:rsid w:val="000E6B2B"/>
    <w:rsid w:val="000E7F75"/>
    <w:rsid w:val="000F3B66"/>
    <w:rsid w:val="000F6999"/>
    <w:rsid w:val="001024A0"/>
    <w:rsid w:val="00106929"/>
    <w:rsid w:val="00110271"/>
    <w:rsid w:val="00124410"/>
    <w:rsid w:val="00130331"/>
    <w:rsid w:val="0014294B"/>
    <w:rsid w:val="00152008"/>
    <w:rsid w:val="00153F4E"/>
    <w:rsid w:val="00155D94"/>
    <w:rsid w:val="00171B37"/>
    <w:rsid w:val="00181A23"/>
    <w:rsid w:val="00183DE3"/>
    <w:rsid w:val="001A30F2"/>
    <w:rsid w:val="001A7FB7"/>
    <w:rsid w:val="001B6087"/>
    <w:rsid w:val="001D5D73"/>
    <w:rsid w:val="001E42D0"/>
    <w:rsid w:val="001E64C2"/>
    <w:rsid w:val="001F07A6"/>
    <w:rsid w:val="001F2E78"/>
    <w:rsid w:val="00204DB0"/>
    <w:rsid w:val="00237E6B"/>
    <w:rsid w:val="00241600"/>
    <w:rsid w:val="00243036"/>
    <w:rsid w:val="0024325D"/>
    <w:rsid w:val="00273B93"/>
    <w:rsid w:val="0028158E"/>
    <w:rsid w:val="00283B96"/>
    <w:rsid w:val="002A7988"/>
    <w:rsid w:val="002B5269"/>
    <w:rsid w:val="002B6AD4"/>
    <w:rsid w:val="002C082E"/>
    <w:rsid w:val="002E18A5"/>
    <w:rsid w:val="002F0C0C"/>
    <w:rsid w:val="002F3046"/>
    <w:rsid w:val="002F4F2B"/>
    <w:rsid w:val="002F6553"/>
    <w:rsid w:val="00310AAC"/>
    <w:rsid w:val="00314585"/>
    <w:rsid w:val="00321A0B"/>
    <w:rsid w:val="00325C1C"/>
    <w:rsid w:val="00336A95"/>
    <w:rsid w:val="00340953"/>
    <w:rsid w:val="00343C28"/>
    <w:rsid w:val="00344DED"/>
    <w:rsid w:val="00346FD5"/>
    <w:rsid w:val="00347C4D"/>
    <w:rsid w:val="00353DDB"/>
    <w:rsid w:val="003564F1"/>
    <w:rsid w:val="00367692"/>
    <w:rsid w:val="00385A13"/>
    <w:rsid w:val="003A1DA6"/>
    <w:rsid w:val="003B17F7"/>
    <w:rsid w:val="003B697C"/>
    <w:rsid w:val="003C704B"/>
    <w:rsid w:val="003D051F"/>
    <w:rsid w:val="003D74F4"/>
    <w:rsid w:val="003D77BA"/>
    <w:rsid w:val="003F0778"/>
    <w:rsid w:val="003F4194"/>
    <w:rsid w:val="00401980"/>
    <w:rsid w:val="00403D77"/>
    <w:rsid w:val="004057C0"/>
    <w:rsid w:val="004113B7"/>
    <w:rsid w:val="0041763E"/>
    <w:rsid w:val="0042541B"/>
    <w:rsid w:val="00436C30"/>
    <w:rsid w:val="004501E9"/>
    <w:rsid w:val="004508E7"/>
    <w:rsid w:val="00451CA2"/>
    <w:rsid w:val="0046236D"/>
    <w:rsid w:val="004739D0"/>
    <w:rsid w:val="00474CAC"/>
    <w:rsid w:val="004754AD"/>
    <w:rsid w:val="004771AB"/>
    <w:rsid w:val="00484000"/>
    <w:rsid w:val="004A0330"/>
    <w:rsid w:val="004B5E76"/>
    <w:rsid w:val="004D6CE2"/>
    <w:rsid w:val="004E30F2"/>
    <w:rsid w:val="004E54B8"/>
    <w:rsid w:val="004E55BC"/>
    <w:rsid w:val="004E7514"/>
    <w:rsid w:val="004F6D30"/>
    <w:rsid w:val="00504E34"/>
    <w:rsid w:val="00511EFD"/>
    <w:rsid w:val="00530ED4"/>
    <w:rsid w:val="00540B79"/>
    <w:rsid w:val="00543341"/>
    <w:rsid w:val="00544D05"/>
    <w:rsid w:val="005528EC"/>
    <w:rsid w:val="00554FC2"/>
    <w:rsid w:val="00556302"/>
    <w:rsid w:val="00563070"/>
    <w:rsid w:val="00593ADE"/>
    <w:rsid w:val="005D40DE"/>
    <w:rsid w:val="005D79B5"/>
    <w:rsid w:val="005D7CFF"/>
    <w:rsid w:val="005E6CA3"/>
    <w:rsid w:val="0061312E"/>
    <w:rsid w:val="006142AE"/>
    <w:rsid w:val="00647EA5"/>
    <w:rsid w:val="00654677"/>
    <w:rsid w:val="006568CC"/>
    <w:rsid w:val="006628EA"/>
    <w:rsid w:val="00667972"/>
    <w:rsid w:val="00670FB7"/>
    <w:rsid w:val="0068672A"/>
    <w:rsid w:val="00687922"/>
    <w:rsid w:val="0069505A"/>
    <w:rsid w:val="006A02C0"/>
    <w:rsid w:val="006A54E8"/>
    <w:rsid w:val="006B0820"/>
    <w:rsid w:val="006B47CE"/>
    <w:rsid w:val="006B6A11"/>
    <w:rsid w:val="006C2D0E"/>
    <w:rsid w:val="006C3EEB"/>
    <w:rsid w:val="006D6E78"/>
    <w:rsid w:val="006E0355"/>
    <w:rsid w:val="006E7BD2"/>
    <w:rsid w:val="007054CB"/>
    <w:rsid w:val="007062CA"/>
    <w:rsid w:val="00713C43"/>
    <w:rsid w:val="00743B19"/>
    <w:rsid w:val="00752754"/>
    <w:rsid w:val="00757AAF"/>
    <w:rsid w:val="007716AA"/>
    <w:rsid w:val="00771E94"/>
    <w:rsid w:val="00782CE5"/>
    <w:rsid w:val="00785FFE"/>
    <w:rsid w:val="007B5566"/>
    <w:rsid w:val="007B7484"/>
    <w:rsid w:val="007C10DF"/>
    <w:rsid w:val="007C3375"/>
    <w:rsid w:val="007D6710"/>
    <w:rsid w:val="008011D9"/>
    <w:rsid w:val="008102AD"/>
    <w:rsid w:val="00812DEC"/>
    <w:rsid w:val="00831CAE"/>
    <w:rsid w:val="008417FB"/>
    <w:rsid w:val="00853B1A"/>
    <w:rsid w:val="00855588"/>
    <w:rsid w:val="00856EF1"/>
    <w:rsid w:val="00863682"/>
    <w:rsid w:val="00867656"/>
    <w:rsid w:val="00870C94"/>
    <w:rsid w:val="00875CA5"/>
    <w:rsid w:val="00881F14"/>
    <w:rsid w:val="0088530E"/>
    <w:rsid w:val="00891739"/>
    <w:rsid w:val="008A5601"/>
    <w:rsid w:val="008C3756"/>
    <w:rsid w:val="008C7E4A"/>
    <w:rsid w:val="008D13A4"/>
    <w:rsid w:val="008D2637"/>
    <w:rsid w:val="008D775A"/>
    <w:rsid w:val="008E46A6"/>
    <w:rsid w:val="009262F3"/>
    <w:rsid w:val="009568C5"/>
    <w:rsid w:val="009573E7"/>
    <w:rsid w:val="00962E7A"/>
    <w:rsid w:val="009659DA"/>
    <w:rsid w:val="009731DD"/>
    <w:rsid w:val="00974580"/>
    <w:rsid w:val="009949EE"/>
    <w:rsid w:val="009A34E5"/>
    <w:rsid w:val="009A3959"/>
    <w:rsid w:val="009A4E53"/>
    <w:rsid w:val="009B6767"/>
    <w:rsid w:val="009C2A73"/>
    <w:rsid w:val="009D0A69"/>
    <w:rsid w:val="009D2290"/>
    <w:rsid w:val="009E2892"/>
    <w:rsid w:val="009E59D3"/>
    <w:rsid w:val="009E7E57"/>
    <w:rsid w:val="009F046C"/>
    <w:rsid w:val="009F0CF1"/>
    <w:rsid w:val="00A10D29"/>
    <w:rsid w:val="00A27147"/>
    <w:rsid w:val="00A37DB8"/>
    <w:rsid w:val="00A506A3"/>
    <w:rsid w:val="00A546E8"/>
    <w:rsid w:val="00A6446D"/>
    <w:rsid w:val="00A658C2"/>
    <w:rsid w:val="00A75A91"/>
    <w:rsid w:val="00A8562A"/>
    <w:rsid w:val="00A95B29"/>
    <w:rsid w:val="00AB0578"/>
    <w:rsid w:val="00AB2377"/>
    <w:rsid w:val="00AB7797"/>
    <w:rsid w:val="00AC2914"/>
    <w:rsid w:val="00AD0396"/>
    <w:rsid w:val="00AD2A05"/>
    <w:rsid w:val="00AD31E3"/>
    <w:rsid w:val="00AE14EE"/>
    <w:rsid w:val="00AE3662"/>
    <w:rsid w:val="00B05EA3"/>
    <w:rsid w:val="00B10834"/>
    <w:rsid w:val="00B12ADF"/>
    <w:rsid w:val="00B12DFF"/>
    <w:rsid w:val="00B15CF6"/>
    <w:rsid w:val="00B17F6A"/>
    <w:rsid w:val="00B20BF0"/>
    <w:rsid w:val="00B31A44"/>
    <w:rsid w:val="00B70A19"/>
    <w:rsid w:val="00B70F7A"/>
    <w:rsid w:val="00B73D4B"/>
    <w:rsid w:val="00B954FD"/>
    <w:rsid w:val="00BA3DC6"/>
    <w:rsid w:val="00BA68B3"/>
    <w:rsid w:val="00BC0633"/>
    <w:rsid w:val="00BC2D31"/>
    <w:rsid w:val="00BC6227"/>
    <w:rsid w:val="00BC7A77"/>
    <w:rsid w:val="00BD12CA"/>
    <w:rsid w:val="00BD2D04"/>
    <w:rsid w:val="00BD3335"/>
    <w:rsid w:val="00BD4395"/>
    <w:rsid w:val="00BD7361"/>
    <w:rsid w:val="00BF253F"/>
    <w:rsid w:val="00BF7A3C"/>
    <w:rsid w:val="00C05140"/>
    <w:rsid w:val="00C0698B"/>
    <w:rsid w:val="00C37EC6"/>
    <w:rsid w:val="00C52FC7"/>
    <w:rsid w:val="00C61CFD"/>
    <w:rsid w:val="00C67FF7"/>
    <w:rsid w:val="00C75F9F"/>
    <w:rsid w:val="00C872A4"/>
    <w:rsid w:val="00C8762A"/>
    <w:rsid w:val="00C9082C"/>
    <w:rsid w:val="00CA6D3D"/>
    <w:rsid w:val="00CC24AF"/>
    <w:rsid w:val="00CD15DF"/>
    <w:rsid w:val="00CE061C"/>
    <w:rsid w:val="00D01962"/>
    <w:rsid w:val="00D24694"/>
    <w:rsid w:val="00D246B0"/>
    <w:rsid w:val="00D27F0F"/>
    <w:rsid w:val="00D34376"/>
    <w:rsid w:val="00D43385"/>
    <w:rsid w:val="00D65D67"/>
    <w:rsid w:val="00D67CB5"/>
    <w:rsid w:val="00D700CA"/>
    <w:rsid w:val="00D739FC"/>
    <w:rsid w:val="00D74D83"/>
    <w:rsid w:val="00D779C7"/>
    <w:rsid w:val="00D8565C"/>
    <w:rsid w:val="00D87544"/>
    <w:rsid w:val="00D93666"/>
    <w:rsid w:val="00D952F8"/>
    <w:rsid w:val="00DA5790"/>
    <w:rsid w:val="00DA5B1A"/>
    <w:rsid w:val="00DB4097"/>
    <w:rsid w:val="00DB6F1F"/>
    <w:rsid w:val="00DF1966"/>
    <w:rsid w:val="00DF6A31"/>
    <w:rsid w:val="00E058AB"/>
    <w:rsid w:val="00E07660"/>
    <w:rsid w:val="00E11E77"/>
    <w:rsid w:val="00E17D85"/>
    <w:rsid w:val="00E2238E"/>
    <w:rsid w:val="00E24603"/>
    <w:rsid w:val="00E279B7"/>
    <w:rsid w:val="00E368D0"/>
    <w:rsid w:val="00E37348"/>
    <w:rsid w:val="00E40092"/>
    <w:rsid w:val="00E4223D"/>
    <w:rsid w:val="00E601F7"/>
    <w:rsid w:val="00E60A3F"/>
    <w:rsid w:val="00E611B9"/>
    <w:rsid w:val="00E70DFB"/>
    <w:rsid w:val="00E800DD"/>
    <w:rsid w:val="00E97915"/>
    <w:rsid w:val="00EA7F7A"/>
    <w:rsid w:val="00ED1DC4"/>
    <w:rsid w:val="00ED609A"/>
    <w:rsid w:val="00EE462A"/>
    <w:rsid w:val="00EE581C"/>
    <w:rsid w:val="00EF1C29"/>
    <w:rsid w:val="00EF42B8"/>
    <w:rsid w:val="00EF7190"/>
    <w:rsid w:val="00EF7E32"/>
    <w:rsid w:val="00F14A14"/>
    <w:rsid w:val="00F21127"/>
    <w:rsid w:val="00F268D1"/>
    <w:rsid w:val="00F352D3"/>
    <w:rsid w:val="00F353D1"/>
    <w:rsid w:val="00F442A1"/>
    <w:rsid w:val="00F4569A"/>
    <w:rsid w:val="00F45E53"/>
    <w:rsid w:val="00F5069A"/>
    <w:rsid w:val="00F53DC5"/>
    <w:rsid w:val="00F70E1F"/>
    <w:rsid w:val="00F70F01"/>
    <w:rsid w:val="00F742AF"/>
    <w:rsid w:val="00F74C28"/>
    <w:rsid w:val="00F85037"/>
    <w:rsid w:val="00F94CD7"/>
    <w:rsid w:val="00F95183"/>
    <w:rsid w:val="00F95EDC"/>
    <w:rsid w:val="00FA3057"/>
    <w:rsid w:val="00FA3ED3"/>
    <w:rsid w:val="00FB7886"/>
    <w:rsid w:val="00FC27CB"/>
    <w:rsid w:val="00FC4F75"/>
    <w:rsid w:val="00FD16B8"/>
    <w:rsid w:val="00FD2300"/>
    <w:rsid w:val="00FD2916"/>
    <w:rsid w:val="00FD29AD"/>
    <w:rsid w:val="00FE4B61"/>
    <w:rsid w:val="00FF5ED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2EF821"/>
  <w14:defaultImageDpi w14:val="300"/>
  <w15:docId w15:val="{516A1EEF-09DA-C44A-8F64-A271CE48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1B9"/>
    <w:pPr>
      <w:spacing w:before="60" w:after="40"/>
      <w:ind w:firstLine="720"/>
    </w:pPr>
    <w:rPr>
      <w:rFonts w:ascii="Times" w:hAnsi="Times"/>
      <w:sz w:val="24"/>
      <w:lang w:val="en-US"/>
    </w:rPr>
  </w:style>
  <w:style w:type="paragraph" w:styleId="Heading1">
    <w:name w:val="heading 1"/>
    <w:basedOn w:val="Normal"/>
    <w:next w:val="Normal"/>
    <w:link w:val="Heading1Char"/>
    <w:autoRedefine/>
    <w:uiPriority w:val="9"/>
    <w:qFormat/>
    <w:rsid w:val="009D2290"/>
    <w:pPr>
      <w:keepNext/>
      <w:spacing w:before="240" w:after="60"/>
      <w:ind w:firstLine="0"/>
      <w:outlineLvl w:val="0"/>
    </w:pPr>
    <w:rPr>
      <w:rFonts w:eastAsia="MS Gothic"/>
      <w:b/>
      <w:bCs/>
      <w:caps/>
      <w:kern w:val="32"/>
      <w:sz w:val="28"/>
      <w:szCs w:val="28"/>
      <w:lang w:val="en-CA"/>
    </w:rPr>
  </w:style>
  <w:style w:type="paragraph" w:styleId="Heading2">
    <w:name w:val="heading 2"/>
    <w:basedOn w:val="Normal"/>
    <w:next w:val="Normal"/>
    <w:link w:val="Heading2Char"/>
    <w:autoRedefine/>
    <w:uiPriority w:val="9"/>
    <w:qFormat/>
    <w:rsid w:val="002F18F0"/>
    <w:pPr>
      <w:keepNext/>
      <w:spacing w:before="240" w:after="60"/>
      <w:ind w:firstLine="0"/>
      <w:outlineLvl w:val="1"/>
    </w:pPr>
    <w:rPr>
      <w:rFonts w:eastAsia="MS Gothic"/>
      <w:b/>
      <w:bCs/>
      <w:iCs/>
      <w:sz w:val="28"/>
      <w:szCs w:val="28"/>
    </w:rPr>
  </w:style>
  <w:style w:type="paragraph" w:styleId="Heading3">
    <w:name w:val="heading 3"/>
    <w:basedOn w:val="Normal"/>
    <w:next w:val="Normal"/>
    <w:link w:val="Heading3Char"/>
    <w:uiPriority w:val="9"/>
    <w:qFormat/>
    <w:rsid w:val="007573D8"/>
    <w:pPr>
      <w:keepNext/>
      <w:spacing w:before="240" w:after="60"/>
      <w:ind w:firstLine="454"/>
      <w:outlineLvl w:val="2"/>
    </w:pPr>
    <w:rPr>
      <w:rFonts w:eastAsia="MS Gothic"/>
      <w:b/>
      <w:bCs/>
      <w:sz w:val="26"/>
      <w:szCs w:val="26"/>
    </w:rPr>
  </w:style>
  <w:style w:type="paragraph" w:styleId="Heading4">
    <w:name w:val="heading 4"/>
    <w:basedOn w:val="Normal"/>
    <w:next w:val="Normal"/>
    <w:qFormat/>
    <w:rsid w:val="009536D7"/>
    <w:pPr>
      <w:keepNext/>
      <w:spacing w:before="180" w:after="60"/>
      <w:ind w:left="360"/>
      <w:outlineLvl w:val="3"/>
    </w:pPr>
    <w:rPr>
      <w:b/>
      <w:bCs/>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2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52A05"/>
    <w:pPr>
      <w:tabs>
        <w:tab w:val="center" w:pos="4320"/>
        <w:tab w:val="right" w:pos="8640"/>
      </w:tabs>
      <w:ind w:firstLine="0"/>
    </w:pPr>
  </w:style>
  <w:style w:type="character" w:customStyle="1" w:styleId="FooterChar">
    <w:name w:val="Footer Char"/>
    <w:link w:val="Footer"/>
    <w:uiPriority w:val="99"/>
    <w:rsid w:val="00E52A05"/>
    <w:rPr>
      <w:rFonts w:ascii="Times" w:hAnsi="Times"/>
      <w:sz w:val="24"/>
      <w:lang w:val="en-US"/>
    </w:rPr>
  </w:style>
  <w:style w:type="character" w:styleId="PageNumber">
    <w:name w:val="page number"/>
    <w:basedOn w:val="DefaultParagraphFont"/>
    <w:uiPriority w:val="99"/>
    <w:semiHidden/>
    <w:unhideWhenUsed/>
    <w:rsid w:val="00DA4BE4"/>
  </w:style>
  <w:style w:type="character" w:styleId="Hyperlink">
    <w:name w:val="Hyperlink"/>
    <w:rsid w:val="00AE02C4"/>
    <w:rPr>
      <w:color w:val="0000FF"/>
      <w:u w:val="single"/>
    </w:rPr>
  </w:style>
  <w:style w:type="paragraph" w:styleId="Header">
    <w:name w:val="header"/>
    <w:basedOn w:val="Normal"/>
    <w:link w:val="HeaderChar"/>
    <w:uiPriority w:val="99"/>
    <w:unhideWhenUsed/>
    <w:rsid w:val="00E52A05"/>
    <w:pPr>
      <w:tabs>
        <w:tab w:val="center" w:pos="4320"/>
        <w:tab w:val="right" w:pos="8640"/>
      </w:tabs>
    </w:pPr>
  </w:style>
  <w:style w:type="paragraph" w:customStyle="1" w:styleId="Experiment">
    <w:name w:val="Experiment"/>
    <w:basedOn w:val="Normal"/>
    <w:autoRedefine/>
    <w:rsid w:val="009536D7"/>
    <w:pPr>
      <w:keepNext/>
      <w:numPr>
        <w:ilvl w:val="1"/>
        <w:numId w:val="21"/>
      </w:numPr>
      <w:tabs>
        <w:tab w:val="clear" w:pos="1440"/>
      </w:tabs>
      <w:spacing w:before="240" w:after="120" w:line="316" w:lineRule="atLeast"/>
      <w:ind w:left="360"/>
    </w:pPr>
    <w:rPr>
      <w:b/>
      <w:sz w:val="28"/>
      <w:szCs w:val="23"/>
    </w:rPr>
  </w:style>
  <w:style w:type="character" w:styleId="FollowedHyperlink">
    <w:name w:val="FollowedHyperlink"/>
    <w:rsid w:val="00BF1DAA"/>
    <w:rPr>
      <w:color w:val="800080"/>
      <w:u w:val="single"/>
    </w:rPr>
  </w:style>
  <w:style w:type="paragraph" w:styleId="FootnoteText">
    <w:name w:val="footnote text"/>
    <w:basedOn w:val="Normal"/>
    <w:autoRedefine/>
    <w:semiHidden/>
    <w:rsid w:val="00F95EDC"/>
    <w:pPr>
      <w:widowControl w:val="0"/>
      <w:spacing w:before="0" w:after="0"/>
      <w:ind w:left="113" w:hanging="113"/>
    </w:pPr>
    <w:rPr>
      <w:rFonts w:ascii="Times New Roman" w:hAnsi="Times New Roman"/>
      <w:sz w:val="20"/>
    </w:rPr>
  </w:style>
  <w:style w:type="character" w:styleId="FootnoteReference">
    <w:name w:val="footnote reference"/>
    <w:semiHidden/>
    <w:rsid w:val="00BB03F5"/>
    <w:rPr>
      <w:vertAlign w:val="superscript"/>
    </w:rPr>
  </w:style>
  <w:style w:type="character" w:styleId="CommentReference">
    <w:name w:val="annotation reference"/>
    <w:semiHidden/>
    <w:rsid w:val="00DE614E"/>
    <w:rPr>
      <w:sz w:val="18"/>
    </w:rPr>
  </w:style>
  <w:style w:type="paragraph" w:styleId="CommentText">
    <w:name w:val="annotation text"/>
    <w:basedOn w:val="Normal"/>
    <w:semiHidden/>
    <w:rsid w:val="00DE614E"/>
    <w:rPr>
      <w:szCs w:val="24"/>
    </w:rPr>
  </w:style>
  <w:style w:type="paragraph" w:styleId="CommentSubject">
    <w:name w:val="annotation subject"/>
    <w:basedOn w:val="CommentText"/>
    <w:next w:val="CommentText"/>
    <w:semiHidden/>
    <w:rsid w:val="00DE614E"/>
    <w:rPr>
      <w:szCs w:val="20"/>
    </w:rPr>
  </w:style>
  <w:style w:type="paragraph" w:styleId="BalloonText">
    <w:name w:val="Balloon Text"/>
    <w:basedOn w:val="Normal"/>
    <w:semiHidden/>
    <w:rsid w:val="00DE614E"/>
    <w:rPr>
      <w:rFonts w:ascii="Lucida Grande" w:hAnsi="Lucida Grande"/>
      <w:sz w:val="18"/>
      <w:szCs w:val="18"/>
    </w:rPr>
  </w:style>
  <w:style w:type="character" w:customStyle="1" w:styleId="HeaderChar">
    <w:name w:val="Header Char"/>
    <w:link w:val="Header"/>
    <w:uiPriority w:val="99"/>
    <w:rsid w:val="00E52A05"/>
    <w:rPr>
      <w:rFonts w:ascii="Times" w:hAnsi="Times"/>
      <w:sz w:val="24"/>
      <w:lang w:val="en-US"/>
    </w:rPr>
  </w:style>
  <w:style w:type="paragraph" w:customStyle="1" w:styleId="Equation">
    <w:name w:val="Equation"/>
    <w:basedOn w:val="Normal"/>
    <w:autoRedefine/>
    <w:qFormat/>
    <w:rsid w:val="00344DED"/>
    <w:pPr>
      <w:widowControl w:val="0"/>
      <w:tabs>
        <w:tab w:val="left" w:pos="1985"/>
        <w:tab w:val="left" w:pos="5245"/>
        <w:tab w:val="right" w:pos="9356"/>
      </w:tabs>
      <w:spacing w:before="120"/>
      <w:ind w:firstLine="0"/>
      <w:jc w:val="center"/>
    </w:pPr>
    <w:rPr>
      <w:rFonts w:ascii="Times New Roman" w:hAnsi="Times New Roman"/>
      <w:szCs w:val="24"/>
    </w:rPr>
  </w:style>
  <w:style w:type="character" w:customStyle="1" w:styleId="Heading2Char">
    <w:name w:val="Heading 2 Char"/>
    <w:link w:val="Heading2"/>
    <w:uiPriority w:val="9"/>
    <w:rsid w:val="002F18F0"/>
    <w:rPr>
      <w:rFonts w:ascii="Times" w:eastAsia="MS Gothic" w:hAnsi="Times" w:cs="Times New Roman"/>
      <w:b/>
      <w:bCs/>
      <w:iCs/>
      <w:sz w:val="28"/>
      <w:szCs w:val="28"/>
      <w:lang w:val="en-US"/>
    </w:rPr>
  </w:style>
  <w:style w:type="character" w:customStyle="1" w:styleId="Heading3Char">
    <w:name w:val="Heading 3 Char"/>
    <w:link w:val="Heading3"/>
    <w:uiPriority w:val="9"/>
    <w:rsid w:val="007573D8"/>
    <w:rPr>
      <w:rFonts w:ascii="Times" w:eastAsia="MS Gothic" w:hAnsi="Times" w:cs="Times New Roman"/>
      <w:b/>
      <w:bCs/>
      <w:sz w:val="26"/>
      <w:szCs w:val="26"/>
      <w:lang w:val="en-US"/>
    </w:rPr>
  </w:style>
  <w:style w:type="character" w:styleId="SubtleEmphasis">
    <w:name w:val="Subtle Emphasis"/>
    <w:uiPriority w:val="19"/>
    <w:qFormat/>
    <w:rsid w:val="00D82E75"/>
    <w:rPr>
      <w:i/>
      <w:iCs/>
      <w:color w:val="808080"/>
    </w:rPr>
  </w:style>
  <w:style w:type="character" w:styleId="BookTitle">
    <w:name w:val="Book Title"/>
    <w:uiPriority w:val="33"/>
    <w:qFormat/>
    <w:rsid w:val="00D82E75"/>
    <w:rPr>
      <w:b/>
      <w:bCs/>
      <w:smallCaps/>
      <w:spacing w:val="5"/>
    </w:rPr>
  </w:style>
  <w:style w:type="character" w:styleId="SubtleReference">
    <w:name w:val="Subtle Reference"/>
    <w:uiPriority w:val="31"/>
    <w:qFormat/>
    <w:rsid w:val="00D82E75"/>
    <w:rPr>
      <w:smallCaps/>
      <w:color w:val="C0504D"/>
      <w:u w:val="single"/>
    </w:rPr>
  </w:style>
  <w:style w:type="character" w:styleId="IntenseEmphasis">
    <w:name w:val="Intense Emphasis"/>
    <w:uiPriority w:val="21"/>
    <w:qFormat/>
    <w:rsid w:val="00D82E75"/>
    <w:rPr>
      <w:b/>
      <w:bCs/>
      <w:i/>
      <w:iCs/>
      <w:color w:val="4F81BD"/>
    </w:rPr>
  </w:style>
  <w:style w:type="paragraph" w:styleId="IntenseQuote">
    <w:name w:val="Intense Quote"/>
    <w:basedOn w:val="Normal"/>
    <w:next w:val="Normal"/>
    <w:link w:val="IntenseQuoteChar"/>
    <w:uiPriority w:val="30"/>
    <w:qFormat/>
    <w:rsid w:val="00D82E7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E75"/>
    <w:rPr>
      <w:rFonts w:ascii="Times" w:hAnsi="Times"/>
      <w:b/>
      <w:bCs/>
      <w:i/>
      <w:iCs/>
      <w:color w:val="4F81BD"/>
      <w:sz w:val="24"/>
      <w:lang w:val="en-US"/>
    </w:rPr>
  </w:style>
  <w:style w:type="character" w:styleId="IntenseReference">
    <w:name w:val="Intense Reference"/>
    <w:uiPriority w:val="32"/>
    <w:qFormat/>
    <w:rsid w:val="00D82E75"/>
    <w:rPr>
      <w:b/>
      <w:bCs/>
      <w:smallCaps/>
      <w:color w:val="C0504D"/>
      <w:spacing w:val="5"/>
      <w:u w:val="single"/>
    </w:rPr>
  </w:style>
  <w:style w:type="paragraph" w:styleId="Caption">
    <w:name w:val="caption"/>
    <w:basedOn w:val="Normal"/>
    <w:next w:val="Normal"/>
    <w:uiPriority w:val="35"/>
    <w:qFormat/>
    <w:rsid w:val="004A0330"/>
    <w:pPr>
      <w:spacing w:before="120" w:after="240"/>
      <w:ind w:left="1134" w:hanging="567"/>
    </w:pPr>
    <w:rPr>
      <w:bCs/>
    </w:rPr>
  </w:style>
  <w:style w:type="character" w:customStyle="1" w:styleId="Heading1Char">
    <w:name w:val="Heading 1 Char"/>
    <w:link w:val="Heading1"/>
    <w:uiPriority w:val="9"/>
    <w:rsid w:val="009D2290"/>
    <w:rPr>
      <w:rFonts w:ascii="Times" w:eastAsia="MS Gothic" w:hAnsi="Times"/>
      <w:b/>
      <w:bCs/>
      <w:caps/>
      <w:kern w:val="32"/>
      <w:sz w:val="28"/>
      <w:szCs w:val="28"/>
      <w:lang w:val="en-CA"/>
    </w:rPr>
  </w:style>
  <w:style w:type="character" w:styleId="PlaceholderText">
    <w:name w:val="Placeholder Text"/>
    <w:uiPriority w:val="99"/>
    <w:semiHidden/>
    <w:rsid w:val="00CE061C"/>
    <w:rPr>
      <w:color w:val="808080"/>
    </w:rPr>
  </w:style>
  <w:style w:type="paragraph" w:customStyle="1" w:styleId="NormalDCB">
    <w:name w:val="Normal DCB"/>
    <w:basedOn w:val="Normal"/>
    <w:rsid w:val="001F2E78"/>
    <w:pPr>
      <w:spacing w:before="40" w:line="257" w:lineRule="auto"/>
    </w:pPr>
    <w:rPr>
      <w:szCs w:val="23"/>
    </w:rPr>
  </w:style>
  <w:style w:type="paragraph" w:styleId="ListParagraph">
    <w:name w:val="List Paragraph"/>
    <w:basedOn w:val="Normal"/>
    <w:uiPriority w:val="34"/>
    <w:qFormat/>
    <w:rsid w:val="000F3B66"/>
    <w:pPr>
      <w:ind w:left="720"/>
      <w:contextualSpacing/>
    </w:pPr>
  </w:style>
  <w:style w:type="character" w:styleId="UnresolvedMention">
    <w:name w:val="Unresolved Mention"/>
    <w:basedOn w:val="DefaultParagraphFont"/>
    <w:uiPriority w:val="99"/>
    <w:semiHidden/>
    <w:unhideWhenUsed/>
    <w:rsid w:val="00B05E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91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cdbailey@physics.utoronto.ca%3e" TargetMode="External"/><Relationship Id="rId13" Type="http://schemas.openxmlformats.org/officeDocument/2006/relationships/hyperlink" Target="https://www.physics.utoronto.ca/~phy326/htc/Colorado_Superconductors_Guide.pdf" TargetMode="External"/><Relationship Id="rId18" Type="http://schemas.openxmlformats.org/officeDocument/2006/relationships/hyperlink" Target="https://www.youtube.com/watch?v=oKmXaLlvr6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ciencedirect.com.myaccess.library.utoronto.ca/science/book/9780124095090"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dx.doi.org.myaccess.library.utoronto.ca/10.1063/1.16229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hs.utoronto.ca/resources.htm" TargetMode="External"/><Relationship Id="rId23" Type="http://schemas.openxmlformats.org/officeDocument/2006/relationships/hyperlink" Target="https://app.knovel.com/web/toc.v/cid:kpISE00023/viewerType:toc/root_slug:introduction-to-superconductivity" TargetMode="External"/><Relationship Id="rId28" Type="http://schemas.openxmlformats.org/officeDocument/2006/relationships/theme" Target="theme/theme1.xml"/><Relationship Id="rId10" Type="http://schemas.openxmlformats.org/officeDocument/2006/relationships/hyperlink" Target="http://creativecommons.org/licenses/by-nc-sa/3.0/" TargetMode="External"/><Relationship Id="rId19" Type="http://schemas.openxmlformats.org/officeDocument/2006/relationships/hyperlink" Target="https://www.physics.utoronto.ca/~phy326/htc/Colorado_Superconductors_Guide.pdf" TargetMode="External"/><Relationship Id="rId4" Type="http://schemas.openxmlformats.org/officeDocument/2006/relationships/settings" Target="settings.xml"/><Relationship Id="rId9" Type="http://schemas.openxmlformats.org/officeDocument/2006/relationships/hyperlink" Target="http://creativecommons.org/licenses/by-nc-sa/4.0/" TargetMode="External"/><Relationship Id="rId14" Type="http://schemas.openxmlformats.org/officeDocument/2006/relationships/image" Target="media/image2.emf"/><Relationship Id="rId22" Type="http://schemas.openxmlformats.org/officeDocument/2006/relationships/hyperlink" Target="http://www.hbcpnetbase.com.myaccess.library.utoronto.c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myaccess.library.utoronto.ca/10.1002/pssc.200461769" TargetMode="External"/><Relationship Id="rId2" Type="http://schemas.openxmlformats.org/officeDocument/2006/relationships/hyperlink" Target="http://www.scielo.br/pdf/bjp/v32n3/a02v32n3" TargetMode="External"/><Relationship Id="rId1" Type="http://schemas.openxmlformats.org/officeDocument/2006/relationships/hyperlink" Target="http://dx.doi.org/10.1038/nature14964" TargetMode="External"/><Relationship Id="rId6" Type="http://schemas.openxmlformats.org/officeDocument/2006/relationships/hyperlink" Target="http://electron.mit.edu/~gsteele/vanderpauw/vanderpauw.pdf" TargetMode="External"/><Relationship Id="rId5" Type="http://schemas.openxmlformats.org/officeDocument/2006/relationships/hyperlink" Target="http://socrates.berkeley.edu/~phylabs/adv/ReprintsPDF/SHE%20Reprints/01-Measuring%20Discs.pdf" TargetMode="External"/><Relationship Id="rId4" Type="http://schemas.openxmlformats.org/officeDocument/2006/relationships/hyperlink" Target="http://m.iopscience.iop.org/article/10.1143/JJAP.32.10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95E6-7363-B849-B6CA-AA22459A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2966</Words>
  <Characters>16911</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ADVANCED UNDERGRADUATE LABORATORY</vt:lpstr>
      <vt:lpstr>Introduction</vt:lpstr>
      <vt:lpstr>    Theory</vt:lpstr>
      <vt:lpstr>        Resonance Condition</vt:lpstr>
      <vt:lpstr>        Transitions</vt:lpstr>
      <vt:lpstr>        Population dynamics</vt:lpstr>
      <vt:lpstr>        The Meaning of (/2 and ( pulses</vt:lpstr>
      <vt:lpstr>        The Meaning of the Time Constants T1, T2, and T2*</vt:lpstr>
      <vt:lpstr>        The Equality of T1 and T2 in Liquids</vt:lpstr>
      <vt:lpstr>    How to Measure T2 using Spin-Echoes</vt:lpstr>
      <vt:lpstr>    How to Measure T1</vt:lpstr>
      <vt:lpstr>        ( - (/2 (Inversion Recovery) Sequence</vt:lpstr>
      <vt:lpstr>        (/2 - (/2 (Saturation Recovery) Sequence</vt:lpstr>
      <vt:lpstr>    The Variation of Relaxation Time with Ion Concentration</vt:lpstr>
      <vt:lpstr>EXPERIMENTAL</vt:lpstr>
      <vt:lpstr>        Finding Resonance</vt:lpstr>
      <vt:lpstr>        Observing a Spin-echo</vt:lpstr>
      <vt:lpstr>Suggested Exercises</vt:lpstr>
      <vt:lpstr>    Questions</vt:lpstr>
      <vt:lpstr>References</vt:lpstr>
    </vt:vector>
  </TitlesOfParts>
  <Manager/>
  <Company>University of Toronto</Company>
  <LinksUpToDate>false</LinksUpToDate>
  <CharactersWithSpaces>19838</CharactersWithSpaces>
  <SharedDoc>false</SharedDoc>
  <HyperlinkBase/>
  <HLinks>
    <vt:vector size="126" baseType="variant">
      <vt:variant>
        <vt:i4>1572907</vt:i4>
      </vt:variant>
      <vt:variant>
        <vt:i4>240</vt:i4>
      </vt:variant>
      <vt:variant>
        <vt:i4>0</vt:i4>
      </vt:variant>
      <vt:variant>
        <vt:i4>5</vt:i4>
      </vt:variant>
      <vt:variant>
        <vt:lpwstr>https://www.ismar.org/files/bulletin/BMR_14_240-245_1992.pdf</vt:lpwstr>
      </vt:variant>
      <vt:variant>
        <vt:lpwstr/>
      </vt:variant>
      <vt:variant>
        <vt:i4>7798792</vt:i4>
      </vt:variant>
      <vt:variant>
        <vt:i4>237</vt:i4>
      </vt:variant>
      <vt:variant>
        <vt:i4>0</vt:i4>
      </vt:variant>
      <vt:variant>
        <vt:i4>5</vt:i4>
      </vt:variant>
      <vt:variant>
        <vt:lpwstr>http://search.library.utoronto.ca/details?9202569&amp;uuid=6ee2d837-ca50-4f79-bc2b-1f844e361018</vt:lpwstr>
      </vt:variant>
      <vt:variant>
        <vt:lpwstr/>
      </vt:variant>
      <vt:variant>
        <vt:i4>327754</vt:i4>
      </vt:variant>
      <vt:variant>
        <vt:i4>234</vt:i4>
      </vt:variant>
      <vt:variant>
        <vt:i4>0</vt:i4>
      </vt:variant>
      <vt:variant>
        <vt:i4>5</vt:i4>
      </vt:variant>
      <vt:variant>
        <vt:lpwstr>http://dx.doi.org.myaccess.library.utoronto.ca/10.1063/1.3061075</vt:lpwstr>
      </vt:variant>
      <vt:variant>
        <vt:lpwstr/>
      </vt:variant>
      <vt:variant>
        <vt:i4>4259962</vt:i4>
      </vt:variant>
      <vt:variant>
        <vt:i4>231</vt:i4>
      </vt:variant>
      <vt:variant>
        <vt:i4>0</vt:i4>
      </vt:variant>
      <vt:variant>
        <vt:i4>5</vt:i4>
      </vt:variant>
      <vt:variant>
        <vt:lpwstr>http://journals.aps.org/pr/pdf/10.1103/PhysRev.73.679</vt:lpwstr>
      </vt:variant>
      <vt:variant>
        <vt:lpwstr/>
      </vt:variant>
      <vt:variant>
        <vt:i4>1179674</vt:i4>
      </vt:variant>
      <vt:variant>
        <vt:i4>213</vt:i4>
      </vt:variant>
      <vt:variant>
        <vt:i4>0</vt:i4>
      </vt:variant>
      <vt:variant>
        <vt:i4>5</vt:i4>
      </vt:variant>
      <vt:variant>
        <vt:lpwstr>http://www.ehs.utoronto.ca/resources.htm</vt:lpwstr>
      </vt:variant>
      <vt:variant>
        <vt:lpwstr/>
      </vt:variant>
      <vt:variant>
        <vt:i4>6029351</vt:i4>
      </vt:variant>
      <vt:variant>
        <vt:i4>210</vt:i4>
      </vt:variant>
      <vt:variant>
        <vt:i4>0</vt:i4>
      </vt:variant>
      <vt:variant>
        <vt:i4>5</vt:i4>
      </vt:variant>
      <vt:variant>
        <vt:lpwstr>http://www.sciencelab.com/msds.php?msdsId=9925885</vt:lpwstr>
      </vt:variant>
      <vt:variant>
        <vt:lpwstr/>
      </vt:variant>
      <vt:variant>
        <vt:i4>5636142</vt:i4>
      </vt:variant>
      <vt:variant>
        <vt:i4>207</vt:i4>
      </vt:variant>
      <vt:variant>
        <vt:i4>0</vt:i4>
      </vt:variant>
      <vt:variant>
        <vt:i4>5</vt:i4>
      </vt:variant>
      <vt:variant>
        <vt:lpwstr>http://www.sciencelab.com/msds.php?msdsId=9924034</vt:lpwstr>
      </vt:variant>
      <vt:variant>
        <vt:lpwstr/>
      </vt:variant>
      <vt:variant>
        <vt:i4>917579</vt:i4>
      </vt:variant>
      <vt:variant>
        <vt:i4>24</vt:i4>
      </vt:variant>
      <vt:variant>
        <vt:i4>0</vt:i4>
      </vt:variant>
      <vt:variant>
        <vt:i4>5</vt:i4>
      </vt:variant>
      <vt:variant>
        <vt:lpwstr>http://www.nobelprize.org/nobel_prizes/medicine/laureates/2003/</vt:lpwstr>
      </vt:variant>
      <vt:variant>
        <vt:lpwstr/>
      </vt:variant>
      <vt:variant>
        <vt:i4>2752524</vt:i4>
      </vt:variant>
      <vt:variant>
        <vt:i4>21</vt:i4>
      </vt:variant>
      <vt:variant>
        <vt:i4>0</vt:i4>
      </vt:variant>
      <vt:variant>
        <vt:i4>5</vt:i4>
      </vt:variant>
      <vt:variant>
        <vt:lpwstr>http://www.nobelprize.org/nobel_prizes/chemistry/laureates/2002/</vt:lpwstr>
      </vt:variant>
      <vt:variant>
        <vt:lpwstr/>
      </vt:variant>
      <vt:variant>
        <vt:i4>1900591</vt:i4>
      </vt:variant>
      <vt:variant>
        <vt:i4>18</vt:i4>
      </vt:variant>
      <vt:variant>
        <vt:i4>0</vt:i4>
      </vt:variant>
      <vt:variant>
        <vt:i4>5</vt:i4>
      </vt:variant>
      <vt:variant>
        <vt:lpwstr>http://nobelprize.org/nobel_prizes/chemistry/laureates/1991/index.html</vt:lpwstr>
      </vt:variant>
      <vt:variant>
        <vt:lpwstr/>
      </vt:variant>
      <vt:variant>
        <vt:i4>6291536</vt:i4>
      </vt:variant>
      <vt:variant>
        <vt:i4>15</vt:i4>
      </vt:variant>
      <vt:variant>
        <vt:i4>0</vt:i4>
      </vt:variant>
      <vt:variant>
        <vt:i4>5</vt:i4>
      </vt:variant>
      <vt:variant>
        <vt:lpwstr>http://nobelprize.org/nobel_prizes/physics/laureates/1952/index.html</vt:lpwstr>
      </vt:variant>
      <vt:variant>
        <vt:lpwstr/>
      </vt:variant>
      <vt:variant>
        <vt:i4>6357078</vt:i4>
      </vt:variant>
      <vt:variant>
        <vt:i4>12</vt:i4>
      </vt:variant>
      <vt:variant>
        <vt:i4>0</vt:i4>
      </vt:variant>
      <vt:variant>
        <vt:i4>5</vt:i4>
      </vt:variant>
      <vt:variant>
        <vt:lpwstr>http://nobelprize.org/nobel_prizes/physics/laureates/1944/index.html</vt:lpwstr>
      </vt:variant>
      <vt:variant>
        <vt:lpwstr/>
      </vt:variant>
      <vt:variant>
        <vt:i4>4587636</vt:i4>
      </vt:variant>
      <vt:variant>
        <vt:i4>6</vt:i4>
      </vt:variant>
      <vt:variant>
        <vt:i4>0</vt:i4>
      </vt:variant>
      <vt:variant>
        <vt:i4>5</vt:i4>
      </vt:variant>
      <vt:variant>
        <vt:lpwstr>http://creativecommons.org/licenses/by-nc-sa/3.0/</vt:lpwstr>
      </vt:variant>
      <vt:variant>
        <vt:lpwstr/>
      </vt:variant>
      <vt:variant>
        <vt:i4>4587636</vt:i4>
      </vt:variant>
      <vt:variant>
        <vt:i4>3</vt:i4>
      </vt:variant>
      <vt:variant>
        <vt:i4>0</vt:i4>
      </vt:variant>
      <vt:variant>
        <vt:i4>5</vt:i4>
      </vt:variant>
      <vt:variant>
        <vt:lpwstr>http://creativecommons.org/licenses/by-nc-sa/3.0/</vt:lpwstr>
      </vt:variant>
      <vt:variant>
        <vt:lpwstr/>
      </vt:variant>
      <vt:variant>
        <vt:i4>7864327</vt:i4>
      </vt:variant>
      <vt:variant>
        <vt:i4>0</vt:i4>
      </vt:variant>
      <vt:variant>
        <vt:i4>0</vt:i4>
      </vt:variant>
      <vt:variant>
        <vt:i4>5</vt:i4>
      </vt:variant>
      <vt:variant>
        <vt:lpwstr>mailto:%3cdbailey@physics.utoronto.ca%3e</vt:lpwstr>
      </vt:variant>
      <vt:variant>
        <vt:lpwstr/>
      </vt:variant>
      <vt:variant>
        <vt:i4>4128816</vt:i4>
      </vt:variant>
      <vt:variant>
        <vt:i4>15</vt:i4>
      </vt:variant>
      <vt:variant>
        <vt:i4>0</vt:i4>
      </vt:variant>
      <vt:variant>
        <vt:i4>5</vt:i4>
      </vt:variant>
      <vt:variant>
        <vt:lpwstr>http://prola.aps.org/pdf/PR/v94/i3/p630_1</vt:lpwstr>
      </vt:variant>
      <vt:variant>
        <vt:lpwstr/>
      </vt:variant>
      <vt:variant>
        <vt:i4>8126488</vt:i4>
      </vt:variant>
      <vt:variant>
        <vt:i4>12</vt:i4>
      </vt:variant>
      <vt:variant>
        <vt:i4>0</vt:i4>
      </vt:variant>
      <vt:variant>
        <vt:i4>5</vt:i4>
      </vt:variant>
      <vt:variant>
        <vt:lpwstr>http://prola.aps.org.myaccess.library.utoronto.ca/pdf/PR/v99/i2/p559_1</vt:lpwstr>
      </vt:variant>
      <vt:variant>
        <vt:lpwstr/>
      </vt:variant>
      <vt:variant>
        <vt:i4>1900608</vt:i4>
      </vt:variant>
      <vt:variant>
        <vt:i4>9</vt:i4>
      </vt:variant>
      <vt:variant>
        <vt:i4>0</vt:i4>
      </vt:variant>
      <vt:variant>
        <vt:i4>5</vt:i4>
      </vt:variant>
      <vt:variant>
        <vt:lpwstr>http://site.ebrary.com.myaccess.library.utoronto.ca/lib/utoronto/docDetail.action?docID=10233741</vt:lpwstr>
      </vt:variant>
      <vt:variant>
        <vt:lpwstr/>
      </vt:variant>
      <vt:variant>
        <vt:i4>6422571</vt:i4>
      </vt:variant>
      <vt:variant>
        <vt:i4>6</vt:i4>
      </vt:variant>
      <vt:variant>
        <vt:i4>0</vt:i4>
      </vt:variant>
      <vt:variant>
        <vt:i4>5</vt:i4>
      </vt:variant>
      <vt:variant>
        <vt:lpwstr>http://link.aps.org.myaccess.library.utoronto.ca/doi/10.1103/PhysRev.93.99</vt:lpwstr>
      </vt:variant>
      <vt:variant>
        <vt:lpwstr/>
      </vt:variant>
      <vt:variant>
        <vt:i4>5570635</vt:i4>
      </vt:variant>
      <vt:variant>
        <vt:i4>3</vt:i4>
      </vt:variant>
      <vt:variant>
        <vt:i4>0</vt:i4>
      </vt:variant>
      <vt:variant>
        <vt:i4>5</vt:i4>
      </vt:variant>
      <vt:variant>
        <vt:lpwstr>http://resolver.scholarsportal.info.myaccess.library.utoronto.ca/resolve/15466086/v34ai4/193_toapsotrwcin</vt:lpwstr>
      </vt:variant>
      <vt:variant>
        <vt:lpwstr/>
      </vt:variant>
      <vt:variant>
        <vt:i4>131153</vt:i4>
      </vt:variant>
      <vt:variant>
        <vt:i4>0</vt:i4>
      </vt:variant>
      <vt:variant>
        <vt:i4>0</vt:i4>
      </vt:variant>
      <vt:variant>
        <vt:i4>5</vt:i4>
      </vt:variant>
      <vt:variant>
        <vt:lpwstr>http://journals.aps.org/pr/abstract/10.1103/PhysRev.69.674.2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UNDERGRADUATE LABORATORY</dc:title>
  <dc:subject/>
  <dc:creator>teresa</dc:creator>
  <cp:keywords/>
  <dc:description/>
  <cp:lastModifiedBy>David Bailey</cp:lastModifiedBy>
  <cp:revision>41</cp:revision>
  <cp:lastPrinted>2014-10-29T21:03:00Z</cp:lastPrinted>
  <dcterms:created xsi:type="dcterms:W3CDTF">2015-12-10T15:56:00Z</dcterms:created>
  <dcterms:modified xsi:type="dcterms:W3CDTF">2019-10-25T14:47:00Z</dcterms:modified>
  <cp:category/>
</cp:coreProperties>
</file>